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F8E06" w14:textId="1D24A389" w:rsidR="00E7579B" w:rsidRPr="00AD7D05" w:rsidRDefault="00DD543B" w:rsidP="00E7579B">
      <w:pPr>
        <w:rPr>
          <w:rFonts w:ascii="Arial" w:hAnsi="Arial" w:cs="Arial"/>
        </w:rPr>
      </w:pPr>
      <w:r w:rsidRPr="00AD7D05">
        <w:rPr>
          <w:rFonts w:ascii="Arial" w:hAnsi="Arial" w:cs="Arial"/>
        </w:rPr>
        <w:t>Bogotá, 7 de noviembre</w:t>
      </w:r>
      <w:r w:rsidR="00E7579B" w:rsidRPr="00AD7D05">
        <w:rPr>
          <w:rFonts w:ascii="Arial" w:hAnsi="Arial" w:cs="Arial"/>
        </w:rPr>
        <w:t xml:space="preserve"> de 2018</w:t>
      </w:r>
    </w:p>
    <w:p w14:paraId="0B392FB5" w14:textId="1F1A1726" w:rsidR="00AD7D05" w:rsidRPr="00AD7D05" w:rsidRDefault="00AD7D05" w:rsidP="00AD7D05">
      <w:pPr>
        <w:ind w:right="193"/>
        <w:textAlignment w:val="center"/>
        <w:rPr>
          <w:rFonts w:eastAsia="Times New Roman"/>
          <w:color w:val="000000"/>
          <w:lang w:eastAsia="es-CO"/>
        </w:rPr>
      </w:pPr>
    </w:p>
    <w:p w14:paraId="2BE7EED9" w14:textId="77777777" w:rsidR="00AD7D05" w:rsidRPr="00AD7D05" w:rsidRDefault="00AD7D05" w:rsidP="00AD7D05">
      <w:pPr>
        <w:ind w:right="193"/>
        <w:textAlignment w:val="center"/>
        <w:rPr>
          <w:rFonts w:eastAsia="Times New Roman"/>
          <w:color w:val="000000"/>
          <w:lang w:eastAsia="es-CO"/>
        </w:rPr>
      </w:pPr>
    </w:p>
    <w:p w14:paraId="7BC2C83B" w14:textId="77777777" w:rsidR="00AD7D05" w:rsidRPr="00AD7D05" w:rsidRDefault="00AD7D05" w:rsidP="00AD7D05">
      <w:pPr>
        <w:tabs>
          <w:tab w:val="left" w:pos="0"/>
        </w:tabs>
        <w:ind w:right="193"/>
        <w:textAlignment w:val="center"/>
        <w:rPr>
          <w:rFonts w:ascii="Arial" w:eastAsia="Times New Roman" w:hAnsi="Arial" w:cs="Arial"/>
          <w:color w:val="000000"/>
          <w:lang w:eastAsia="es-CO"/>
        </w:rPr>
      </w:pPr>
      <w:r w:rsidRPr="00AD7D05">
        <w:rPr>
          <w:rFonts w:ascii="Arial" w:eastAsia="Times New Roman" w:hAnsi="Arial" w:cs="Arial"/>
          <w:color w:val="000000"/>
          <w:lang w:eastAsia="es-CO"/>
        </w:rPr>
        <w:t>Doctor</w:t>
      </w:r>
    </w:p>
    <w:p w14:paraId="7A88719F" w14:textId="77777777" w:rsidR="00AD7D05" w:rsidRPr="00AD7D05" w:rsidRDefault="00AD7D05" w:rsidP="00AD7D05">
      <w:pPr>
        <w:ind w:right="193"/>
        <w:textAlignment w:val="center"/>
        <w:rPr>
          <w:rFonts w:ascii="Arial" w:eastAsia="Times New Roman" w:hAnsi="Arial" w:cs="Arial"/>
          <w:b/>
          <w:color w:val="000000"/>
          <w:lang w:eastAsia="es-CO"/>
        </w:rPr>
      </w:pPr>
      <w:r w:rsidRPr="00AD7D05">
        <w:rPr>
          <w:rFonts w:ascii="Arial" w:eastAsia="Times New Roman" w:hAnsi="Arial" w:cs="Arial"/>
          <w:b/>
          <w:color w:val="000000"/>
          <w:lang w:eastAsia="es-CO"/>
        </w:rPr>
        <w:t>SAMUEL ALEJANDRO HOYOS MEJÍA</w:t>
      </w:r>
    </w:p>
    <w:p w14:paraId="5F7BDA12" w14:textId="77777777" w:rsidR="00AD7D05" w:rsidRPr="00AD7D05" w:rsidRDefault="00AD7D05" w:rsidP="00AD7D05">
      <w:pPr>
        <w:tabs>
          <w:tab w:val="left" w:pos="0"/>
        </w:tabs>
        <w:ind w:right="193"/>
        <w:textAlignment w:val="center"/>
        <w:rPr>
          <w:rFonts w:ascii="Arial" w:eastAsia="Times New Roman" w:hAnsi="Arial" w:cs="Arial"/>
          <w:color w:val="000000"/>
          <w:lang w:eastAsia="es-CO"/>
        </w:rPr>
      </w:pPr>
      <w:r w:rsidRPr="00AD7D05">
        <w:rPr>
          <w:rFonts w:ascii="Arial" w:eastAsia="Times New Roman" w:hAnsi="Arial" w:cs="Arial"/>
          <w:color w:val="000000"/>
          <w:lang w:eastAsia="es-CO"/>
        </w:rPr>
        <w:t>Presidente</w:t>
      </w:r>
    </w:p>
    <w:p w14:paraId="2D69C160" w14:textId="77777777" w:rsidR="00AD7D05" w:rsidRPr="00AD7D05" w:rsidRDefault="00AD7D05" w:rsidP="00AD7D05">
      <w:pPr>
        <w:tabs>
          <w:tab w:val="left" w:pos="0"/>
        </w:tabs>
        <w:ind w:right="193"/>
        <w:textAlignment w:val="center"/>
        <w:rPr>
          <w:rFonts w:ascii="Arial" w:eastAsia="Times New Roman" w:hAnsi="Arial" w:cs="Arial"/>
          <w:color w:val="000000"/>
          <w:lang w:eastAsia="es-CO"/>
        </w:rPr>
      </w:pPr>
      <w:r w:rsidRPr="00AD7D05">
        <w:rPr>
          <w:rFonts w:ascii="Arial" w:eastAsia="Times New Roman" w:hAnsi="Arial" w:cs="Arial"/>
          <w:color w:val="000000"/>
          <w:lang w:eastAsia="es-CO"/>
        </w:rPr>
        <w:t>Comisión Primera Constitucional Permanente</w:t>
      </w:r>
    </w:p>
    <w:p w14:paraId="4D2C5BBD" w14:textId="77777777" w:rsidR="00AD7D05" w:rsidRPr="00AD7D05" w:rsidRDefault="00AD7D05" w:rsidP="00AD7D05">
      <w:pPr>
        <w:tabs>
          <w:tab w:val="left" w:pos="0"/>
        </w:tabs>
        <w:ind w:right="193"/>
        <w:textAlignment w:val="center"/>
        <w:rPr>
          <w:rFonts w:ascii="Arial" w:eastAsia="Times New Roman" w:hAnsi="Arial" w:cs="Arial"/>
          <w:color w:val="000000"/>
          <w:lang w:eastAsia="es-CO"/>
        </w:rPr>
      </w:pPr>
      <w:r w:rsidRPr="00AD7D05">
        <w:rPr>
          <w:rFonts w:ascii="Arial" w:eastAsia="Times New Roman" w:hAnsi="Arial" w:cs="Arial"/>
          <w:color w:val="000000"/>
          <w:lang w:eastAsia="es-CO"/>
        </w:rPr>
        <w:t>Cámara de Representantes</w:t>
      </w:r>
    </w:p>
    <w:p w14:paraId="39C82FA9" w14:textId="77777777" w:rsidR="00AD7D05" w:rsidRPr="00AD7D05" w:rsidRDefault="00AD7D05" w:rsidP="00AD7D05">
      <w:pPr>
        <w:tabs>
          <w:tab w:val="left" w:pos="0"/>
        </w:tabs>
        <w:ind w:right="193"/>
        <w:textAlignment w:val="center"/>
        <w:rPr>
          <w:rFonts w:ascii="Arial" w:eastAsia="Times New Roman" w:hAnsi="Arial" w:cs="Arial"/>
          <w:color w:val="000000"/>
          <w:lang w:eastAsia="es-CO"/>
        </w:rPr>
      </w:pPr>
      <w:r w:rsidRPr="00AD7D05">
        <w:rPr>
          <w:rFonts w:ascii="Arial" w:eastAsia="Times New Roman" w:hAnsi="Arial" w:cs="Arial"/>
          <w:color w:val="000000"/>
          <w:lang w:eastAsia="es-CO"/>
        </w:rPr>
        <w:t xml:space="preserve">Ciudad </w:t>
      </w:r>
    </w:p>
    <w:p w14:paraId="4FD9439B" w14:textId="77777777" w:rsidR="00AD7D05" w:rsidRPr="00AD7D05" w:rsidRDefault="00AD7D05" w:rsidP="00AD7D05">
      <w:pPr>
        <w:ind w:right="193"/>
        <w:jc w:val="both"/>
        <w:textAlignment w:val="center"/>
        <w:rPr>
          <w:rFonts w:ascii="Arial" w:eastAsia="Times New Roman" w:hAnsi="Arial" w:cs="Arial"/>
          <w:color w:val="000000"/>
          <w:lang w:eastAsia="es-CO"/>
        </w:rPr>
      </w:pPr>
    </w:p>
    <w:p w14:paraId="5D0369A6" w14:textId="77777777" w:rsidR="00AD7D05" w:rsidRPr="00AD7D05" w:rsidRDefault="00AD7D05" w:rsidP="00AD7D05">
      <w:pPr>
        <w:ind w:right="193"/>
        <w:jc w:val="both"/>
        <w:textAlignment w:val="center"/>
        <w:rPr>
          <w:rFonts w:ascii="Arial" w:eastAsia="Times New Roman" w:hAnsi="Arial" w:cs="Arial"/>
          <w:color w:val="000000"/>
          <w:lang w:eastAsia="es-CO"/>
        </w:rPr>
      </w:pPr>
    </w:p>
    <w:p w14:paraId="1582061C" w14:textId="67D6EEFF" w:rsidR="00314D4E" w:rsidRPr="00EE061B" w:rsidRDefault="00AD7D05" w:rsidP="00314D4E">
      <w:pPr>
        <w:jc w:val="both"/>
        <w:rPr>
          <w:rFonts w:ascii="Arial" w:hAnsi="Arial" w:cs="Arial"/>
        </w:rPr>
      </w:pPr>
      <w:r w:rsidRPr="00AD7D05">
        <w:rPr>
          <w:rFonts w:ascii="Arial" w:eastAsia="Times New Roman" w:hAnsi="Arial" w:cs="Arial"/>
          <w:b/>
          <w:color w:val="000000"/>
          <w:lang w:eastAsia="es-CO"/>
        </w:rPr>
        <w:t xml:space="preserve">Referencia: </w:t>
      </w:r>
      <w:r w:rsidRPr="00AD7D05">
        <w:rPr>
          <w:rFonts w:ascii="Arial" w:eastAsia="Times New Roman" w:hAnsi="Arial" w:cs="Arial"/>
          <w:color w:val="000000"/>
          <w:lang w:eastAsia="es-CO"/>
        </w:rPr>
        <w:t>Informe de ponencia positiva para segundo</w:t>
      </w:r>
      <w:r>
        <w:rPr>
          <w:rFonts w:ascii="Arial" w:eastAsia="Times New Roman" w:hAnsi="Arial" w:cs="Arial"/>
          <w:color w:val="000000"/>
          <w:lang w:eastAsia="es-CO"/>
        </w:rPr>
        <w:t xml:space="preserve"> debate al </w:t>
      </w:r>
      <w:r w:rsidR="00C31E71">
        <w:rPr>
          <w:rFonts w:ascii="Arial" w:hAnsi="Arial" w:cs="Arial"/>
        </w:rPr>
        <w:t>P</w:t>
      </w:r>
      <w:r w:rsidR="00314D4E" w:rsidRPr="00EE061B">
        <w:rPr>
          <w:rFonts w:ascii="Arial" w:hAnsi="Arial" w:cs="Arial"/>
        </w:rPr>
        <w:t>royecto de Ac</w:t>
      </w:r>
      <w:r w:rsidR="00C31E71">
        <w:rPr>
          <w:rFonts w:ascii="Arial" w:hAnsi="Arial" w:cs="Arial"/>
        </w:rPr>
        <w:t>to Legislativo N°066 de 2018, “P</w:t>
      </w:r>
      <w:r w:rsidR="00314D4E" w:rsidRPr="00EE061B">
        <w:rPr>
          <w:rFonts w:ascii="Arial" w:hAnsi="Arial" w:cs="Arial"/>
        </w:rPr>
        <w:t>or medio del cual se modifica el artículo 34 de la Con</w:t>
      </w:r>
      <w:r w:rsidR="00D87E8F">
        <w:rPr>
          <w:rFonts w:ascii="Arial" w:hAnsi="Arial" w:cs="Arial"/>
        </w:rPr>
        <w:t>stitución Política suprimiendo</w:t>
      </w:r>
      <w:r w:rsidR="00314D4E" w:rsidRPr="00EE061B">
        <w:rPr>
          <w:rFonts w:ascii="Arial" w:hAnsi="Arial" w:cs="Arial"/>
        </w:rPr>
        <w:t xml:space="preserve"> la prohibición de la pena de prisión perpetua y estableciendo la prisión perpetua revisable”.</w:t>
      </w:r>
    </w:p>
    <w:p w14:paraId="757875E5" w14:textId="1FAB80E8" w:rsidR="00AD7D05" w:rsidRPr="00314D4E" w:rsidRDefault="00AD7D05" w:rsidP="00AD7D05">
      <w:pPr>
        <w:shd w:val="clear" w:color="auto" w:fill="FFFFFF"/>
        <w:ind w:right="193"/>
        <w:jc w:val="both"/>
        <w:rPr>
          <w:rFonts w:ascii="Arial" w:eastAsia="Times New Roman" w:hAnsi="Arial" w:cs="Arial"/>
          <w:bCs/>
          <w:color w:val="000000"/>
          <w:lang w:eastAsia="es-CO"/>
        </w:rPr>
      </w:pPr>
    </w:p>
    <w:p w14:paraId="294FBF4A" w14:textId="77777777" w:rsidR="00AD7D05" w:rsidRPr="00AD7D05" w:rsidRDefault="00AD7D05" w:rsidP="00AD7D05">
      <w:pPr>
        <w:shd w:val="clear" w:color="auto" w:fill="FFFFFF"/>
        <w:ind w:right="193"/>
        <w:rPr>
          <w:rFonts w:ascii="Arial" w:eastAsia="Times New Roman" w:hAnsi="Arial" w:cs="Arial"/>
          <w:color w:val="000000"/>
          <w:lang w:eastAsia="es-CO"/>
        </w:rPr>
      </w:pPr>
      <w:r w:rsidRPr="00AD7D05">
        <w:rPr>
          <w:rFonts w:ascii="Arial" w:eastAsia="Times New Roman" w:hAnsi="Arial" w:cs="Arial"/>
          <w:color w:val="000000"/>
          <w:lang w:eastAsia="es-CO"/>
        </w:rPr>
        <w:t>Honorables Representantes:</w:t>
      </w:r>
    </w:p>
    <w:p w14:paraId="736A3F57" w14:textId="77777777" w:rsidR="00AD7D05" w:rsidRPr="00AD7D05" w:rsidRDefault="00AD7D05" w:rsidP="00AD7D05">
      <w:pPr>
        <w:shd w:val="clear" w:color="auto" w:fill="FFFFFF"/>
        <w:ind w:right="193"/>
        <w:rPr>
          <w:rFonts w:ascii="Arial" w:eastAsia="Times New Roman" w:hAnsi="Arial" w:cs="Arial"/>
          <w:color w:val="000000"/>
          <w:lang w:eastAsia="es-CO"/>
        </w:rPr>
      </w:pPr>
    </w:p>
    <w:p w14:paraId="7C6B5040" w14:textId="0DC45C0D" w:rsidR="00314D4E" w:rsidRPr="00EE061B" w:rsidRDefault="00AD7D05" w:rsidP="00314D4E">
      <w:pPr>
        <w:jc w:val="both"/>
        <w:rPr>
          <w:rFonts w:ascii="Arial" w:hAnsi="Arial" w:cs="Arial"/>
        </w:rPr>
      </w:pPr>
      <w:r w:rsidRPr="00AD7D05">
        <w:rPr>
          <w:rFonts w:ascii="Arial" w:eastAsia="Times New Roman" w:hAnsi="Arial" w:cs="Arial"/>
          <w:color w:val="000000"/>
          <w:lang w:eastAsia="es-CO"/>
        </w:rPr>
        <w:t>Tras la desi</w:t>
      </w:r>
      <w:r w:rsidR="00C31E71">
        <w:rPr>
          <w:rFonts w:ascii="Arial" w:eastAsia="Times New Roman" w:hAnsi="Arial" w:cs="Arial"/>
          <w:color w:val="000000"/>
          <w:lang w:eastAsia="es-CO"/>
        </w:rPr>
        <w:t>gnación que efectuó la</w:t>
      </w:r>
      <w:r w:rsidRPr="00AD7D05">
        <w:rPr>
          <w:rFonts w:ascii="Arial" w:eastAsia="Times New Roman" w:hAnsi="Arial" w:cs="Arial"/>
          <w:color w:val="000000"/>
          <w:lang w:eastAsia="es-CO"/>
        </w:rPr>
        <w:t xml:space="preserve"> Mesa Directiva de la Comisión Primera Constitucional Permanente de la Cámara de Representantes, y según lo establecido en el artículo 150 de la Ley 5ª de 1992, sometemos a </w:t>
      </w:r>
      <w:r>
        <w:rPr>
          <w:rFonts w:ascii="Arial" w:eastAsia="Times New Roman" w:hAnsi="Arial" w:cs="Arial"/>
          <w:color w:val="000000"/>
          <w:lang w:eastAsia="es-CO"/>
        </w:rPr>
        <w:t>consideración de los Honorables Representantes</w:t>
      </w:r>
      <w:r>
        <w:rPr>
          <w:rFonts w:ascii="Arial" w:hAnsi="Arial" w:cs="Arial"/>
        </w:rPr>
        <w:t>,  el informe de</w:t>
      </w:r>
      <w:r w:rsidRPr="00EE061B">
        <w:rPr>
          <w:rFonts w:ascii="Arial" w:hAnsi="Arial" w:cs="Arial"/>
        </w:rPr>
        <w:t xml:space="preserve"> ponencia para </w:t>
      </w:r>
      <w:r>
        <w:rPr>
          <w:rFonts w:ascii="Arial" w:hAnsi="Arial" w:cs="Arial"/>
        </w:rPr>
        <w:t>segundo</w:t>
      </w:r>
      <w:r w:rsidRPr="00EE061B">
        <w:rPr>
          <w:rFonts w:ascii="Arial" w:hAnsi="Arial" w:cs="Arial"/>
        </w:rPr>
        <w:t xml:space="preserve"> debate sobre </w:t>
      </w:r>
      <w:r w:rsidR="00314D4E">
        <w:rPr>
          <w:rFonts w:ascii="Arial" w:hAnsi="Arial" w:cs="Arial"/>
        </w:rPr>
        <w:t xml:space="preserve">el </w:t>
      </w:r>
      <w:r w:rsidR="00314D4E">
        <w:rPr>
          <w:rFonts w:ascii="Arial" w:eastAsia="Times New Roman" w:hAnsi="Arial" w:cs="Arial"/>
          <w:color w:val="000000"/>
          <w:lang w:eastAsia="es-CO"/>
        </w:rPr>
        <w:t xml:space="preserve"> Proyecto de</w:t>
      </w:r>
      <w:r w:rsidR="00C31E71">
        <w:rPr>
          <w:rFonts w:ascii="Arial" w:hAnsi="Arial" w:cs="Arial"/>
        </w:rPr>
        <w:t xml:space="preserve"> </w:t>
      </w:r>
      <w:r w:rsidR="00314D4E" w:rsidRPr="00EE061B">
        <w:rPr>
          <w:rFonts w:ascii="Arial" w:hAnsi="Arial" w:cs="Arial"/>
        </w:rPr>
        <w:t xml:space="preserve"> Acto Legislativo N°066 de 2018, “por medio del cual se modifica el artículo 34 de la Cons</w:t>
      </w:r>
      <w:r w:rsidR="00C31E71">
        <w:rPr>
          <w:rFonts w:ascii="Arial" w:hAnsi="Arial" w:cs="Arial"/>
        </w:rPr>
        <w:t xml:space="preserve">titución Política suprimiendo </w:t>
      </w:r>
      <w:bookmarkStart w:id="0" w:name="_GoBack"/>
      <w:bookmarkEnd w:id="0"/>
      <w:r w:rsidR="00314D4E" w:rsidRPr="00EE061B">
        <w:rPr>
          <w:rFonts w:ascii="Arial" w:hAnsi="Arial" w:cs="Arial"/>
        </w:rPr>
        <w:t xml:space="preserve"> la prohibición de la pena de prisión perpetua y estableciendo la prisión perpetua revisable”.</w:t>
      </w:r>
    </w:p>
    <w:p w14:paraId="3C08269E" w14:textId="2F43D519" w:rsidR="00AD7D05" w:rsidRDefault="00AD7D05" w:rsidP="000C7E7D">
      <w:pPr>
        <w:spacing w:line="360" w:lineRule="auto"/>
        <w:rPr>
          <w:rFonts w:ascii="Arial" w:hAnsi="Arial" w:cs="Arial"/>
          <w:b/>
        </w:rPr>
      </w:pPr>
    </w:p>
    <w:p w14:paraId="5852F7AC" w14:textId="18519A74" w:rsidR="005E7AD4" w:rsidRDefault="005E7AD4" w:rsidP="000C7E7D">
      <w:pPr>
        <w:spacing w:line="360" w:lineRule="auto"/>
        <w:rPr>
          <w:rFonts w:ascii="Arial" w:hAnsi="Arial" w:cs="Arial"/>
          <w:b/>
        </w:rPr>
      </w:pPr>
    </w:p>
    <w:p w14:paraId="0D9F1722" w14:textId="2B47264E" w:rsidR="005E7AD4" w:rsidRDefault="005E7AD4" w:rsidP="000C7E7D">
      <w:pPr>
        <w:spacing w:line="360" w:lineRule="auto"/>
        <w:rPr>
          <w:rFonts w:ascii="Arial" w:hAnsi="Arial" w:cs="Arial"/>
          <w:b/>
        </w:rPr>
      </w:pPr>
    </w:p>
    <w:p w14:paraId="63954597" w14:textId="709BA817" w:rsidR="005E7AD4" w:rsidRDefault="005E7AD4" w:rsidP="000C7E7D">
      <w:pPr>
        <w:spacing w:line="360" w:lineRule="auto"/>
        <w:rPr>
          <w:rFonts w:ascii="Arial" w:hAnsi="Arial" w:cs="Arial"/>
          <w:b/>
        </w:rPr>
      </w:pPr>
    </w:p>
    <w:p w14:paraId="1E8C6C53" w14:textId="0C246A45" w:rsidR="005E7AD4" w:rsidRDefault="005E7AD4" w:rsidP="000C7E7D">
      <w:pPr>
        <w:spacing w:line="360" w:lineRule="auto"/>
        <w:rPr>
          <w:rFonts w:ascii="Arial" w:hAnsi="Arial" w:cs="Arial"/>
          <w:b/>
        </w:rPr>
      </w:pPr>
    </w:p>
    <w:p w14:paraId="6C0DA2CB" w14:textId="622B3BC2" w:rsidR="005E7AD4" w:rsidRDefault="005E7AD4" w:rsidP="000C7E7D">
      <w:pPr>
        <w:spacing w:line="360" w:lineRule="auto"/>
        <w:rPr>
          <w:rFonts w:ascii="Arial" w:hAnsi="Arial" w:cs="Arial"/>
          <w:b/>
        </w:rPr>
      </w:pPr>
    </w:p>
    <w:p w14:paraId="2FA05E9D" w14:textId="365A7E68" w:rsidR="005E7AD4" w:rsidRDefault="005E7AD4" w:rsidP="000C7E7D">
      <w:pPr>
        <w:spacing w:line="360" w:lineRule="auto"/>
        <w:rPr>
          <w:rFonts w:ascii="Arial" w:hAnsi="Arial" w:cs="Arial"/>
          <w:b/>
        </w:rPr>
      </w:pPr>
    </w:p>
    <w:p w14:paraId="48B03FA9" w14:textId="2C87151B" w:rsidR="005E7AD4" w:rsidRDefault="005E7AD4" w:rsidP="000C7E7D">
      <w:pPr>
        <w:spacing w:line="360" w:lineRule="auto"/>
        <w:rPr>
          <w:rFonts w:ascii="Arial" w:hAnsi="Arial" w:cs="Arial"/>
          <w:b/>
        </w:rPr>
      </w:pPr>
    </w:p>
    <w:p w14:paraId="55417710" w14:textId="4B817AE0" w:rsidR="005E7AD4" w:rsidRDefault="005E7AD4" w:rsidP="000C7E7D">
      <w:pPr>
        <w:spacing w:line="360" w:lineRule="auto"/>
        <w:rPr>
          <w:rFonts w:ascii="Arial" w:hAnsi="Arial" w:cs="Arial"/>
          <w:b/>
        </w:rPr>
      </w:pPr>
    </w:p>
    <w:p w14:paraId="4153C9F4" w14:textId="467762AB" w:rsidR="005E7AD4" w:rsidRDefault="005E7AD4" w:rsidP="000C7E7D">
      <w:pPr>
        <w:spacing w:line="360" w:lineRule="auto"/>
        <w:rPr>
          <w:rFonts w:ascii="Arial" w:hAnsi="Arial" w:cs="Arial"/>
          <w:b/>
        </w:rPr>
      </w:pPr>
    </w:p>
    <w:p w14:paraId="6D110978" w14:textId="41A52825" w:rsidR="005E7AD4" w:rsidRDefault="005E7AD4" w:rsidP="000C7E7D">
      <w:pPr>
        <w:spacing w:line="360" w:lineRule="auto"/>
        <w:rPr>
          <w:rFonts w:ascii="Arial" w:hAnsi="Arial" w:cs="Arial"/>
          <w:b/>
        </w:rPr>
      </w:pPr>
    </w:p>
    <w:p w14:paraId="7801EE7A" w14:textId="7D26B2C1" w:rsidR="005E7AD4" w:rsidRDefault="005E7AD4" w:rsidP="000C7E7D">
      <w:pPr>
        <w:spacing w:line="360" w:lineRule="auto"/>
        <w:rPr>
          <w:rFonts w:ascii="Arial" w:hAnsi="Arial" w:cs="Arial"/>
          <w:b/>
        </w:rPr>
      </w:pPr>
    </w:p>
    <w:p w14:paraId="50A4A0CE" w14:textId="56B9E111" w:rsidR="005E7AD4" w:rsidRDefault="005E7AD4" w:rsidP="000C7E7D">
      <w:pPr>
        <w:spacing w:line="360" w:lineRule="auto"/>
        <w:rPr>
          <w:rFonts w:ascii="Arial" w:hAnsi="Arial" w:cs="Arial"/>
          <w:b/>
        </w:rPr>
      </w:pPr>
    </w:p>
    <w:p w14:paraId="33FC2809" w14:textId="77777777" w:rsidR="005E7AD4" w:rsidRPr="00EE061B" w:rsidRDefault="005E7AD4" w:rsidP="000C7E7D">
      <w:pPr>
        <w:spacing w:line="360" w:lineRule="auto"/>
        <w:rPr>
          <w:rFonts w:ascii="Arial" w:hAnsi="Arial" w:cs="Arial"/>
          <w:b/>
        </w:rPr>
        <w:sectPr w:rsidR="005E7AD4" w:rsidRPr="00EE061B" w:rsidSect="003E5EFC">
          <w:headerReference w:type="default" r:id="rId8"/>
          <w:footerReference w:type="default" r:id="rId9"/>
          <w:pgSz w:w="11900" w:h="16840"/>
          <w:pgMar w:top="1418" w:right="1701" w:bottom="1418" w:left="1701" w:header="709" w:footer="709" w:gutter="0"/>
          <w:cols w:space="708"/>
          <w:docGrid w:linePitch="360"/>
        </w:sectPr>
      </w:pPr>
    </w:p>
    <w:p w14:paraId="07468717" w14:textId="118F26A3" w:rsidR="002068B6" w:rsidRDefault="002068B6" w:rsidP="00990B0E">
      <w:pPr>
        <w:jc w:val="both"/>
        <w:rPr>
          <w:rFonts w:ascii="Arial" w:hAnsi="Arial" w:cs="Arial"/>
          <w:b/>
        </w:rPr>
      </w:pPr>
    </w:p>
    <w:p w14:paraId="7AB96151" w14:textId="77777777" w:rsidR="00DD543B" w:rsidRDefault="00DD543B" w:rsidP="002068B6">
      <w:pPr>
        <w:ind w:firstLine="708"/>
        <w:jc w:val="both"/>
        <w:rPr>
          <w:rFonts w:ascii="Arial" w:hAnsi="Arial" w:cs="Arial"/>
          <w:b/>
        </w:rPr>
      </w:pPr>
    </w:p>
    <w:p w14:paraId="5FEE9DBC" w14:textId="08457931" w:rsidR="00155CC2" w:rsidRPr="002068B6" w:rsidRDefault="00990B0E" w:rsidP="00990B0E">
      <w:pPr>
        <w:jc w:val="both"/>
        <w:rPr>
          <w:rFonts w:ascii="Arial" w:hAnsi="Arial" w:cs="Arial"/>
          <w:b/>
        </w:rPr>
      </w:pPr>
      <w:r>
        <w:rPr>
          <w:rFonts w:ascii="Arial" w:hAnsi="Arial" w:cs="Arial"/>
          <w:b/>
        </w:rPr>
        <w:lastRenderedPageBreak/>
        <w:t xml:space="preserve">    </w:t>
      </w:r>
      <w:r w:rsidR="00155CC2" w:rsidRPr="00EE061B">
        <w:rPr>
          <w:rFonts w:ascii="Arial" w:hAnsi="Arial" w:cs="Arial"/>
          <w:b/>
        </w:rPr>
        <w:t>Tramite de la iniciativa</w:t>
      </w:r>
    </w:p>
    <w:p w14:paraId="46A55A89" w14:textId="77777777" w:rsidR="002068B6" w:rsidRDefault="002068B6" w:rsidP="003622BF">
      <w:pPr>
        <w:spacing w:before="100" w:beforeAutospacing="1"/>
        <w:jc w:val="both"/>
        <w:rPr>
          <w:rFonts w:ascii="Arial" w:hAnsi="Arial" w:cs="Arial"/>
          <w:lang w:val="es-ES"/>
        </w:rPr>
      </w:pPr>
      <w:r>
        <w:rPr>
          <w:rFonts w:ascii="Arial" w:hAnsi="Arial" w:cs="Arial"/>
          <w:lang w:val="es-ES"/>
        </w:rPr>
        <w:t>E</w:t>
      </w:r>
      <w:r w:rsidR="003622BF" w:rsidRPr="00EE061B">
        <w:rPr>
          <w:rFonts w:ascii="Arial" w:hAnsi="Arial" w:cs="Arial"/>
          <w:lang w:val="es-ES"/>
        </w:rPr>
        <w:t xml:space="preserve">l presente proyecto de acto legislativo </w:t>
      </w:r>
      <w:r w:rsidR="00B92B91" w:rsidRPr="00EE061B">
        <w:rPr>
          <w:rFonts w:ascii="Arial" w:hAnsi="Arial" w:cs="Arial"/>
          <w:lang w:val="es-ES"/>
        </w:rPr>
        <w:t xml:space="preserve">es de iniciativa parlamentaria y </w:t>
      </w:r>
      <w:r w:rsidR="003622BF" w:rsidRPr="00EE061B">
        <w:rPr>
          <w:rFonts w:ascii="Arial" w:hAnsi="Arial" w:cs="Arial"/>
          <w:lang w:val="es-ES"/>
        </w:rPr>
        <w:t>fue presentado a la Secretaría de la Cámara de Representantes el pasado primero de agosto de 2018 por</w:t>
      </w:r>
      <w:r w:rsidR="00B92B91" w:rsidRPr="00EE061B">
        <w:rPr>
          <w:rFonts w:ascii="Arial" w:hAnsi="Arial" w:cs="Arial"/>
          <w:lang w:val="es-ES"/>
        </w:rPr>
        <w:t xml:space="preserve"> la Representante a la Cámara Martha Villalba Hodwalker</w:t>
      </w:r>
      <w:r w:rsidR="003622BF" w:rsidRPr="00EE061B">
        <w:rPr>
          <w:rFonts w:ascii="Arial" w:hAnsi="Arial" w:cs="Arial"/>
          <w:lang w:val="es-ES"/>
        </w:rPr>
        <w:t xml:space="preserve">. De la Secretaría de la Cámara el proyecto fue remitido a esta Comisión Primera Constitucional para el </w:t>
      </w:r>
      <w:r w:rsidR="00190542" w:rsidRPr="00EE061B">
        <w:rPr>
          <w:rFonts w:ascii="Arial" w:hAnsi="Arial" w:cs="Arial"/>
          <w:lang w:val="es-ES"/>
        </w:rPr>
        <w:t xml:space="preserve">trámite de su primer debate, </w:t>
      </w:r>
      <w:r w:rsidR="00742639">
        <w:rPr>
          <w:rFonts w:ascii="Arial" w:hAnsi="Arial" w:cs="Arial"/>
          <w:lang w:val="es-ES"/>
        </w:rPr>
        <w:t xml:space="preserve">y designándome </w:t>
      </w:r>
      <w:r w:rsidR="00190542" w:rsidRPr="00EE061B">
        <w:rPr>
          <w:rFonts w:ascii="Arial" w:hAnsi="Arial" w:cs="Arial"/>
          <w:lang w:val="es-ES"/>
        </w:rPr>
        <w:t>como coordinador ponente el pasado 30 de agosto de 2018</w:t>
      </w:r>
      <w:r w:rsidR="00742639">
        <w:rPr>
          <w:rFonts w:ascii="Arial" w:hAnsi="Arial" w:cs="Arial"/>
          <w:lang w:val="es-ES"/>
        </w:rPr>
        <w:t xml:space="preserve">, dada la complejidad del tema y la necesidad de llevar a cabo la audiencia pública </w:t>
      </w:r>
      <w:r w:rsidR="00190542" w:rsidRPr="00EE061B">
        <w:rPr>
          <w:rFonts w:ascii="Arial" w:hAnsi="Arial" w:cs="Arial"/>
          <w:lang w:val="es-ES"/>
        </w:rPr>
        <w:t xml:space="preserve">se </w:t>
      </w:r>
      <w:r w:rsidR="00742639">
        <w:rPr>
          <w:rFonts w:ascii="Arial" w:hAnsi="Arial" w:cs="Arial"/>
          <w:lang w:val="es-ES"/>
        </w:rPr>
        <w:t xml:space="preserve">solicitó a la mesa directiva de la comisión </w:t>
      </w:r>
      <w:r w:rsidR="00742639" w:rsidRPr="00EE061B">
        <w:rPr>
          <w:rFonts w:ascii="Arial" w:hAnsi="Arial" w:cs="Arial"/>
          <w:lang w:val="es-ES"/>
        </w:rPr>
        <w:t>prorroga</w:t>
      </w:r>
      <w:r w:rsidR="00742639">
        <w:rPr>
          <w:rFonts w:ascii="Arial" w:hAnsi="Arial" w:cs="Arial"/>
          <w:lang w:val="es-ES"/>
        </w:rPr>
        <w:t>r el tiempo para presentar la ponencia</w:t>
      </w:r>
      <w:r w:rsidR="00190542" w:rsidRPr="00EE061B">
        <w:rPr>
          <w:rFonts w:ascii="Arial" w:hAnsi="Arial" w:cs="Arial"/>
          <w:lang w:val="es-ES"/>
        </w:rPr>
        <w:t xml:space="preserve">, la cual fue recibida en la comisión </w:t>
      </w:r>
      <w:r w:rsidR="00742639">
        <w:rPr>
          <w:rFonts w:ascii="Arial" w:hAnsi="Arial" w:cs="Arial"/>
          <w:lang w:val="es-ES"/>
        </w:rPr>
        <w:t xml:space="preserve">primera </w:t>
      </w:r>
      <w:r w:rsidR="00190542" w:rsidRPr="00EE061B">
        <w:rPr>
          <w:rFonts w:ascii="Arial" w:hAnsi="Arial" w:cs="Arial"/>
          <w:lang w:val="es-ES"/>
        </w:rPr>
        <w:t>el 7 de septiembre</w:t>
      </w:r>
      <w:r w:rsidR="00742639">
        <w:rPr>
          <w:rFonts w:ascii="Arial" w:hAnsi="Arial" w:cs="Arial"/>
          <w:lang w:val="es-ES"/>
        </w:rPr>
        <w:t xml:space="preserve">. Posterior a esto se desarrolló </w:t>
      </w:r>
      <w:r w:rsidR="00B94E35" w:rsidRPr="00EE061B">
        <w:rPr>
          <w:rFonts w:ascii="Arial" w:hAnsi="Arial" w:cs="Arial"/>
          <w:lang w:val="es-ES"/>
        </w:rPr>
        <w:t>el día 19 de</w:t>
      </w:r>
      <w:r w:rsidR="003622BF" w:rsidRPr="00EE061B">
        <w:rPr>
          <w:rFonts w:ascii="Arial" w:hAnsi="Arial" w:cs="Arial"/>
          <w:lang w:val="es-ES"/>
        </w:rPr>
        <w:t xml:space="preserve"> septiembre de 2018 la </w:t>
      </w:r>
      <w:r w:rsidR="00FE7D1E" w:rsidRPr="00EE061B">
        <w:rPr>
          <w:rFonts w:ascii="Arial" w:hAnsi="Arial" w:cs="Arial"/>
          <w:lang w:val="es-ES"/>
        </w:rPr>
        <w:t>Audiencia</w:t>
      </w:r>
      <w:r w:rsidR="003622BF" w:rsidRPr="00EE061B">
        <w:rPr>
          <w:rFonts w:ascii="Arial" w:hAnsi="Arial" w:cs="Arial"/>
          <w:lang w:val="es-ES"/>
        </w:rPr>
        <w:t xml:space="preserve"> Pública en donde se discutió interna y públicamente el contenido de la iniciativa. </w:t>
      </w:r>
    </w:p>
    <w:p w14:paraId="0E2B8454" w14:textId="74AA5C57" w:rsidR="003622BF" w:rsidRPr="00EE061B" w:rsidRDefault="003622BF" w:rsidP="003622BF">
      <w:pPr>
        <w:spacing w:before="100" w:beforeAutospacing="1"/>
        <w:jc w:val="both"/>
        <w:rPr>
          <w:rFonts w:ascii="Arial" w:hAnsi="Arial" w:cs="Arial"/>
          <w:lang w:val="es-ES"/>
        </w:rPr>
      </w:pPr>
      <w:r w:rsidRPr="00EE061B">
        <w:rPr>
          <w:rFonts w:ascii="Arial" w:hAnsi="Arial" w:cs="Arial"/>
          <w:lang w:val="es-ES"/>
        </w:rPr>
        <w:t xml:space="preserve">En esta audiencia pública se estudiaron los diferentes puntos de vista acerca del proyecto de </w:t>
      </w:r>
      <w:r w:rsidR="00FE7D1E" w:rsidRPr="00EE061B">
        <w:rPr>
          <w:rFonts w:ascii="Arial" w:hAnsi="Arial" w:cs="Arial"/>
          <w:lang w:val="es-ES"/>
        </w:rPr>
        <w:t xml:space="preserve">acto legislativo </w:t>
      </w:r>
      <w:r w:rsidRPr="00EE061B">
        <w:rPr>
          <w:rFonts w:ascii="Arial" w:hAnsi="Arial" w:cs="Arial"/>
          <w:lang w:val="es-ES"/>
        </w:rPr>
        <w:t xml:space="preserve">y las principales conclusiones a las que se llegaron y en virtud de las cuales se ha comenzado el debate en la Comisión Primera Constitucional Permanente de la Cámara de Representantes </w:t>
      </w:r>
      <w:r w:rsidR="00742639">
        <w:rPr>
          <w:rFonts w:ascii="Arial" w:hAnsi="Arial" w:cs="Arial"/>
          <w:lang w:val="es-ES"/>
        </w:rPr>
        <w:t xml:space="preserve">por lo que </w:t>
      </w:r>
      <w:r w:rsidRPr="00EE061B">
        <w:rPr>
          <w:rFonts w:ascii="Arial" w:hAnsi="Arial" w:cs="Arial"/>
          <w:lang w:val="es-ES"/>
        </w:rPr>
        <w:t>se expone a continuación por su valor de antecedente del procedimiento legislativo, y como premisa necesaria de las conclusiones de los suscritos Representantes Ponentes.</w:t>
      </w:r>
    </w:p>
    <w:p w14:paraId="7CB3BA9E" w14:textId="09C71F3B" w:rsidR="003622BF" w:rsidRPr="00EE061B" w:rsidRDefault="003622BF" w:rsidP="003622BF">
      <w:pPr>
        <w:spacing w:before="100" w:beforeAutospacing="1"/>
        <w:jc w:val="both"/>
        <w:rPr>
          <w:rFonts w:ascii="Arial" w:hAnsi="Arial" w:cs="Arial"/>
          <w:lang w:val="es-ES"/>
        </w:rPr>
      </w:pPr>
      <w:r w:rsidRPr="00EE061B">
        <w:rPr>
          <w:rFonts w:ascii="Arial" w:hAnsi="Arial" w:cs="Arial"/>
          <w:lang w:val="es-ES"/>
        </w:rPr>
        <w:t xml:space="preserve">A) </w:t>
      </w:r>
      <w:r w:rsidR="00190542" w:rsidRPr="00EE061B">
        <w:rPr>
          <w:rFonts w:ascii="Arial" w:hAnsi="Arial" w:cs="Arial"/>
          <w:lang w:val="es-ES"/>
        </w:rPr>
        <w:t xml:space="preserve">La Procuraduría General de la Nación </w:t>
      </w:r>
      <w:r w:rsidR="008D405E" w:rsidRPr="00EE061B">
        <w:rPr>
          <w:rFonts w:ascii="Arial" w:hAnsi="Arial" w:cs="Arial"/>
          <w:lang w:val="es-ES"/>
        </w:rPr>
        <w:t>considera que el P</w:t>
      </w:r>
      <w:r w:rsidR="00D94A19" w:rsidRPr="00EE061B">
        <w:rPr>
          <w:rFonts w:ascii="Arial" w:hAnsi="Arial" w:cs="Arial"/>
          <w:lang w:val="es-ES"/>
        </w:rPr>
        <w:t>royecto de</w:t>
      </w:r>
      <w:r w:rsidR="008D405E" w:rsidRPr="00EE061B">
        <w:rPr>
          <w:rFonts w:ascii="Arial" w:hAnsi="Arial" w:cs="Arial"/>
          <w:lang w:val="es-ES"/>
        </w:rPr>
        <w:t xml:space="preserve"> A</w:t>
      </w:r>
      <w:r w:rsidR="00D94A19" w:rsidRPr="00EE061B">
        <w:rPr>
          <w:rFonts w:ascii="Arial" w:hAnsi="Arial" w:cs="Arial"/>
          <w:lang w:val="es-ES"/>
        </w:rPr>
        <w:t>cto</w:t>
      </w:r>
      <w:r w:rsidR="008D405E" w:rsidRPr="00EE061B">
        <w:rPr>
          <w:rFonts w:ascii="Arial" w:hAnsi="Arial" w:cs="Arial"/>
          <w:lang w:val="es-ES"/>
        </w:rPr>
        <w:t xml:space="preserve"> L</w:t>
      </w:r>
      <w:r w:rsidR="00D94A19" w:rsidRPr="00EE061B">
        <w:rPr>
          <w:rFonts w:ascii="Arial" w:hAnsi="Arial" w:cs="Arial"/>
          <w:lang w:val="es-ES"/>
        </w:rPr>
        <w:t>egislativo  es un retroceso en la visión humanística de la carta adoptada de 1991 pues la política criminal no solo se debe tener en cuenta a la víctima y el denominado clamor social si no los límites del estado frente a quien es objeto de punición, por lo tanto no se debería admitir penas inhumanas de los contrario se pondría en riesgo del principio de dignidad humana</w:t>
      </w:r>
      <w:r w:rsidR="008D405E" w:rsidRPr="00EE061B">
        <w:rPr>
          <w:rFonts w:ascii="Arial" w:hAnsi="Arial" w:cs="Arial"/>
          <w:lang w:val="es-ES"/>
        </w:rPr>
        <w:t xml:space="preserve">, en cuanto a la eficacia de la pena afirma que la doctrina señala que la cadena perpetua no disminuye la delincuencia, en cuanto a la reincidencia esta es consecuencia de que no se logra una adecuada resocialización, concluye que los esfuerzos del legislador deberían centrarse en las prevención y en no aumentar la punición. </w:t>
      </w:r>
    </w:p>
    <w:p w14:paraId="160B3929" w14:textId="004C8E20" w:rsidR="003622BF" w:rsidRPr="00EE061B" w:rsidRDefault="003622BF" w:rsidP="003622BF">
      <w:pPr>
        <w:spacing w:before="100" w:beforeAutospacing="1"/>
        <w:jc w:val="both"/>
        <w:rPr>
          <w:rFonts w:ascii="Arial" w:hAnsi="Arial" w:cs="Arial"/>
          <w:lang w:val="es-ES"/>
        </w:rPr>
      </w:pPr>
      <w:r w:rsidRPr="00EE061B">
        <w:rPr>
          <w:rFonts w:ascii="Arial" w:hAnsi="Arial" w:cs="Arial"/>
          <w:lang w:val="es-ES"/>
        </w:rPr>
        <w:t xml:space="preserve">B) </w:t>
      </w:r>
      <w:r w:rsidR="00490C91" w:rsidRPr="00EE061B">
        <w:rPr>
          <w:rFonts w:ascii="Arial" w:hAnsi="Arial" w:cs="Arial"/>
          <w:lang w:val="es-ES"/>
        </w:rPr>
        <w:t>La Comisión</w:t>
      </w:r>
      <w:r w:rsidR="00742639">
        <w:rPr>
          <w:rFonts w:ascii="Arial" w:hAnsi="Arial" w:cs="Arial"/>
          <w:lang w:val="es-ES"/>
        </w:rPr>
        <w:t xml:space="preserve"> Colombiana de Juristas realizó</w:t>
      </w:r>
      <w:r w:rsidR="00490C91" w:rsidRPr="00EE061B">
        <w:rPr>
          <w:rFonts w:ascii="Arial" w:hAnsi="Arial" w:cs="Arial"/>
          <w:lang w:val="es-ES"/>
        </w:rPr>
        <w:t xml:space="preserve"> observaciones en diferentes aspectos en lo que concierne al principio de dignidad humana</w:t>
      </w:r>
      <w:r w:rsidR="00742639">
        <w:rPr>
          <w:rFonts w:ascii="Arial" w:hAnsi="Arial" w:cs="Arial"/>
          <w:lang w:val="es-ES"/>
        </w:rPr>
        <w:t xml:space="preserve">, reconociéndole </w:t>
      </w:r>
      <w:r w:rsidR="00490C91" w:rsidRPr="00EE061B">
        <w:rPr>
          <w:rFonts w:ascii="Arial" w:hAnsi="Arial" w:cs="Arial"/>
          <w:lang w:val="es-ES"/>
        </w:rPr>
        <w:t xml:space="preserve">como parte de los cimientos de la democracia Constitucional Colombiana, como presupuesto esencial y fundamento del ordenamiento jurídico y pilar fundamental del Estado social de Derecho, de igual forma manifestó que la </w:t>
      </w:r>
      <w:r w:rsidR="000920F2" w:rsidRPr="00EE061B">
        <w:rPr>
          <w:rFonts w:ascii="Arial" w:hAnsi="Arial" w:cs="Arial"/>
          <w:lang w:val="es-ES"/>
        </w:rPr>
        <w:t>indefinición</w:t>
      </w:r>
      <w:r w:rsidR="00490C91" w:rsidRPr="00EE061B">
        <w:rPr>
          <w:rFonts w:ascii="Arial" w:hAnsi="Arial" w:cs="Arial"/>
          <w:lang w:val="es-ES"/>
        </w:rPr>
        <w:t xml:space="preserve"> de la pena desconoce los principios de </w:t>
      </w:r>
      <w:r w:rsidR="000920F2" w:rsidRPr="00EE061B">
        <w:rPr>
          <w:rFonts w:ascii="Arial" w:hAnsi="Arial" w:cs="Arial"/>
          <w:lang w:val="es-ES"/>
        </w:rPr>
        <w:t>retribución</w:t>
      </w:r>
      <w:r w:rsidR="00490C91" w:rsidRPr="00EE061B">
        <w:rPr>
          <w:rFonts w:ascii="Arial" w:hAnsi="Arial" w:cs="Arial"/>
          <w:lang w:val="es-ES"/>
        </w:rPr>
        <w:t xml:space="preserve"> justa y prevención y resocialización de la pena, y agrega que la prisión perpetua des</w:t>
      </w:r>
      <w:r w:rsidR="000920F2" w:rsidRPr="00EE061B">
        <w:rPr>
          <w:rFonts w:ascii="Arial" w:hAnsi="Arial" w:cs="Arial"/>
          <w:lang w:val="es-ES"/>
        </w:rPr>
        <w:t xml:space="preserve">conoce normas internacionales </w:t>
      </w:r>
      <w:r w:rsidR="00490C91" w:rsidRPr="00EE061B">
        <w:rPr>
          <w:rFonts w:ascii="Arial" w:hAnsi="Arial" w:cs="Arial"/>
          <w:lang w:val="es-ES"/>
        </w:rPr>
        <w:t xml:space="preserve">que </w:t>
      </w:r>
      <w:r w:rsidR="000920F2" w:rsidRPr="00EE061B">
        <w:rPr>
          <w:rFonts w:ascii="Arial" w:hAnsi="Arial" w:cs="Arial"/>
          <w:lang w:val="es-ES"/>
        </w:rPr>
        <w:t>prohíben tratos crueles inhumanos y degradantes.</w:t>
      </w:r>
    </w:p>
    <w:p w14:paraId="006FB45F" w14:textId="10ABCFF7" w:rsidR="000B08D4" w:rsidRDefault="003622BF" w:rsidP="003622BF">
      <w:pPr>
        <w:spacing w:before="100" w:beforeAutospacing="1"/>
        <w:jc w:val="both"/>
        <w:rPr>
          <w:rFonts w:ascii="Arial" w:hAnsi="Arial" w:cs="Arial"/>
          <w:lang w:val="es-ES"/>
        </w:rPr>
      </w:pPr>
      <w:r w:rsidRPr="00EE061B">
        <w:rPr>
          <w:rFonts w:ascii="Arial" w:hAnsi="Arial" w:cs="Arial"/>
          <w:lang w:val="es-ES"/>
        </w:rPr>
        <w:t xml:space="preserve">C) </w:t>
      </w:r>
      <w:r w:rsidR="003A339A" w:rsidRPr="00EE061B">
        <w:rPr>
          <w:rFonts w:ascii="Arial" w:hAnsi="Arial" w:cs="Arial"/>
          <w:lang w:val="es-ES"/>
        </w:rPr>
        <w:t>el INPEC</w:t>
      </w:r>
      <w:r w:rsidR="000920F2" w:rsidRPr="00EE061B">
        <w:rPr>
          <w:rFonts w:ascii="Arial" w:hAnsi="Arial" w:cs="Arial"/>
          <w:lang w:val="es-ES"/>
        </w:rPr>
        <w:t xml:space="preserve"> </w:t>
      </w:r>
      <w:r w:rsidR="003A339A" w:rsidRPr="00EE061B">
        <w:rPr>
          <w:rFonts w:ascii="Arial" w:hAnsi="Arial" w:cs="Arial"/>
          <w:lang w:val="es-ES"/>
        </w:rPr>
        <w:t xml:space="preserve">por su parte expreso que la pena tiene una función protectora y preventiva pero su fin fundamental es la resocialización, resaltaron que el desafío es en cuanto a el hacinamiento que supera el 47.96% sumado a la infraestructura y así poder garantizar una atención integral y un proceso de resocialización </w:t>
      </w:r>
      <w:r w:rsidR="00CB3C2C" w:rsidRPr="00EE061B">
        <w:rPr>
          <w:rFonts w:ascii="Arial" w:hAnsi="Arial" w:cs="Arial"/>
          <w:lang w:val="es-ES"/>
        </w:rPr>
        <w:t xml:space="preserve">efectivo por tanto estas medidas legislativas no son convenientes si no las que </w:t>
      </w:r>
      <w:r w:rsidR="00CB3C2C" w:rsidRPr="00EE061B">
        <w:rPr>
          <w:rFonts w:ascii="Arial" w:hAnsi="Arial" w:cs="Arial"/>
          <w:lang w:val="es-ES"/>
        </w:rPr>
        <w:lastRenderedPageBreak/>
        <w:t xml:space="preserve">permitan disminuir las tasas de hacinamiento que presenten los centros de reclusión del país. </w:t>
      </w:r>
    </w:p>
    <w:p w14:paraId="02C1AAAE" w14:textId="1A121920" w:rsidR="00AD7D05" w:rsidRPr="00AD7D05" w:rsidRDefault="00AD7D05" w:rsidP="00AD7D05">
      <w:pPr>
        <w:ind w:right="193"/>
        <w:jc w:val="both"/>
        <w:textAlignment w:val="center"/>
        <w:rPr>
          <w:rFonts w:ascii="Arial" w:hAnsi="Arial" w:cs="Arial"/>
          <w:color w:val="000000"/>
        </w:rPr>
      </w:pPr>
      <w:r>
        <w:rPr>
          <w:rFonts w:ascii="Arial" w:eastAsia="Times New Roman" w:hAnsi="Arial" w:cs="Arial"/>
          <w:bCs/>
          <w:color w:val="000000"/>
          <w:lang w:eastAsia="es-CO"/>
        </w:rPr>
        <w:t>Igualmente, el día 31</w:t>
      </w:r>
      <w:r w:rsidRPr="00AD7D05">
        <w:rPr>
          <w:rFonts w:ascii="Arial" w:eastAsia="Times New Roman" w:hAnsi="Arial" w:cs="Arial"/>
          <w:bCs/>
          <w:color w:val="000000"/>
          <w:lang w:eastAsia="es-CO"/>
        </w:rPr>
        <w:t xml:space="preserve"> de octubre de 2018 </w:t>
      </w:r>
      <w:r w:rsidRPr="00AD7D05">
        <w:rPr>
          <w:rFonts w:ascii="Arial" w:hAnsi="Arial" w:cs="Arial"/>
          <w:color w:val="000000"/>
        </w:rPr>
        <w:t>fue aprobado con modificaciones el presente Pro</w:t>
      </w:r>
      <w:r>
        <w:rPr>
          <w:rFonts w:ascii="Arial" w:hAnsi="Arial" w:cs="Arial"/>
          <w:color w:val="000000"/>
        </w:rPr>
        <w:t>y</w:t>
      </w:r>
      <w:r w:rsidR="000B08D4">
        <w:rPr>
          <w:rFonts w:ascii="Arial" w:hAnsi="Arial" w:cs="Arial"/>
          <w:color w:val="000000"/>
        </w:rPr>
        <w:t>ecto según consta</w:t>
      </w:r>
      <w:r w:rsidR="00EB2F85">
        <w:rPr>
          <w:rFonts w:ascii="Arial" w:hAnsi="Arial" w:cs="Arial"/>
          <w:color w:val="000000"/>
        </w:rPr>
        <w:t xml:space="preserve"> en Acta No 22 </w:t>
      </w:r>
      <w:r w:rsidR="000B08D4">
        <w:rPr>
          <w:rFonts w:ascii="Arial" w:hAnsi="Arial" w:cs="Arial"/>
          <w:color w:val="000000"/>
        </w:rPr>
        <w:t xml:space="preserve">, anunciado el 30 de octubre de 2018 según acta No 21 de la </w:t>
      </w:r>
      <w:r w:rsidRPr="00AD7D05">
        <w:rPr>
          <w:rFonts w:ascii="Arial" w:hAnsi="Arial" w:cs="Arial"/>
          <w:color w:val="000000"/>
        </w:rPr>
        <w:t xml:space="preserve">misma fecha, día en que fuimos designados para rendir informe de ponencia en segundo debate. </w:t>
      </w:r>
    </w:p>
    <w:p w14:paraId="5CA31004" w14:textId="76AA49A8" w:rsidR="00DD543B" w:rsidRPr="00AD7D05" w:rsidRDefault="00DD543B" w:rsidP="003622BF">
      <w:pPr>
        <w:spacing w:before="100" w:beforeAutospacing="1"/>
        <w:jc w:val="both"/>
        <w:rPr>
          <w:rFonts w:ascii="Arial" w:hAnsi="Arial" w:cs="Arial"/>
          <w:lang w:val="es-ES"/>
        </w:rPr>
      </w:pPr>
    </w:p>
    <w:p w14:paraId="5B327F9C" w14:textId="77777777" w:rsidR="00FE7D1E" w:rsidRPr="00EE061B" w:rsidRDefault="00FE7D1E" w:rsidP="003622BF">
      <w:pPr>
        <w:jc w:val="both"/>
        <w:rPr>
          <w:rFonts w:ascii="Arial" w:hAnsi="Arial" w:cs="Arial"/>
          <w:lang w:val="es-ES"/>
        </w:rPr>
      </w:pPr>
    </w:p>
    <w:p w14:paraId="62E46E32" w14:textId="77777777" w:rsidR="00F61BB7" w:rsidRPr="00EE061B" w:rsidRDefault="00F61BB7" w:rsidP="00FE7D1E">
      <w:pPr>
        <w:jc w:val="both"/>
        <w:rPr>
          <w:rFonts w:ascii="Arial" w:hAnsi="Arial" w:cs="Arial"/>
          <w:b/>
          <w:lang w:val="es-ES"/>
        </w:rPr>
      </w:pPr>
      <w:r w:rsidRPr="00EE061B">
        <w:rPr>
          <w:rFonts w:ascii="Arial" w:hAnsi="Arial" w:cs="Arial"/>
          <w:b/>
          <w:lang w:val="es-ES"/>
        </w:rPr>
        <w:t>Objeto de la iniciativa</w:t>
      </w:r>
    </w:p>
    <w:p w14:paraId="584FB1A4" w14:textId="77777777" w:rsidR="00F61BB7" w:rsidRPr="00EE061B" w:rsidRDefault="00F61BB7" w:rsidP="009260D4">
      <w:pPr>
        <w:ind w:firstLine="709"/>
        <w:jc w:val="both"/>
        <w:rPr>
          <w:rFonts w:ascii="Arial" w:hAnsi="Arial" w:cs="Arial"/>
          <w:lang w:val="es-ES"/>
        </w:rPr>
      </w:pPr>
    </w:p>
    <w:p w14:paraId="73D52E19" w14:textId="1DDA3457" w:rsidR="009260D4" w:rsidRPr="00EE061B" w:rsidRDefault="009260D4" w:rsidP="009260D4">
      <w:pPr>
        <w:ind w:firstLine="709"/>
        <w:jc w:val="both"/>
        <w:rPr>
          <w:rFonts w:ascii="Arial" w:hAnsi="Arial" w:cs="Arial"/>
          <w:lang w:val="es-ES"/>
        </w:rPr>
      </w:pPr>
      <w:r w:rsidRPr="00EE061B">
        <w:rPr>
          <w:rFonts w:ascii="Arial" w:hAnsi="Arial" w:cs="Arial"/>
          <w:lang w:val="es-ES"/>
        </w:rPr>
        <w:t xml:space="preserve">El presente proyecto de ley, pretende establecer en nuestro ordenamiento jurídico la prisión revisable cuando se </w:t>
      </w:r>
      <w:r w:rsidR="00B92B91" w:rsidRPr="00EE061B">
        <w:rPr>
          <w:rFonts w:ascii="Arial" w:hAnsi="Arial" w:cs="Arial"/>
          <w:lang w:val="es-ES"/>
        </w:rPr>
        <w:t>cometan delitos como el homicidio doloso, feminicidio, secuestro y acceso carnal violento contra menores de 14 años o contra menores de 18 años con discapacidad física y/o menta</w:t>
      </w:r>
      <w:r w:rsidR="007E2591" w:rsidRPr="00EE061B">
        <w:rPr>
          <w:rFonts w:ascii="Arial" w:hAnsi="Arial" w:cs="Arial"/>
          <w:lang w:val="es-ES"/>
        </w:rPr>
        <w:t>l. Por lo anterior, l</w:t>
      </w:r>
      <w:r w:rsidR="00B92B91" w:rsidRPr="00EE061B">
        <w:rPr>
          <w:rFonts w:ascii="Arial" w:hAnsi="Arial" w:cs="Arial"/>
          <w:lang w:val="es-ES"/>
        </w:rPr>
        <w:t xml:space="preserve">a reforma propuesta, pretende </w:t>
      </w:r>
      <w:r w:rsidR="007E2591" w:rsidRPr="00EE061B">
        <w:rPr>
          <w:rFonts w:ascii="Arial" w:hAnsi="Arial" w:cs="Arial"/>
          <w:lang w:val="es-ES"/>
        </w:rPr>
        <w:t>que,</w:t>
      </w:r>
      <w:r w:rsidR="00B92B91" w:rsidRPr="00EE061B">
        <w:rPr>
          <w:rFonts w:ascii="Arial" w:hAnsi="Arial" w:cs="Arial"/>
          <w:lang w:val="es-ES"/>
        </w:rPr>
        <w:t xml:space="preserve"> de manera excepcional, se pueda imponer hasta la pena de prisión perpetua, la cual será revisable en un término de treinta (30) años</w:t>
      </w:r>
      <w:r w:rsidR="007E2591" w:rsidRPr="00EE061B">
        <w:rPr>
          <w:rFonts w:ascii="Arial" w:hAnsi="Arial" w:cs="Arial"/>
          <w:lang w:val="es-ES"/>
        </w:rPr>
        <w:t xml:space="preserve">. </w:t>
      </w:r>
      <w:r w:rsidRPr="00EE061B">
        <w:rPr>
          <w:rFonts w:ascii="Arial" w:hAnsi="Arial" w:cs="Arial"/>
          <w:lang w:val="es-ES"/>
        </w:rPr>
        <w:t>En este orden de ideas, el presente proyecto de ley tiene como fin garantizar la protección de un segmento de la població</w:t>
      </w:r>
      <w:r w:rsidR="005243DB">
        <w:rPr>
          <w:rFonts w:ascii="Arial" w:hAnsi="Arial" w:cs="Arial"/>
          <w:lang w:val="es-ES"/>
        </w:rPr>
        <w:t>n que se ve hoy expuesto y que debe ser considerado como el tesoro más preciado de nuestro ordenamiento jurídico</w:t>
      </w:r>
      <w:r w:rsidRPr="00EE061B">
        <w:rPr>
          <w:rFonts w:ascii="Arial" w:hAnsi="Arial" w:cs="Arial"/>
          <w:lang w:val="es-ES"/>
        </w:rPr>
        <w:t>.</w:t>
      </w:r>
    </w:p>
    <w:p w14:paraId="5CA91DC7" w14:textId="5EE84C95" w:rsidR="00155CC2" w:rsidRPr="00EE061B" w:rsidRDefault="00155CC2" w:rsidP="00417878">
      <w:pPr>
        <w:spacing w:before="100" w:beforeAutospacing="1" w:after="100" w:afterAutospacing="1"/>
        <w:ind w:firstLine="708"/>
        <w:rPr>
          <w:rFonts w:ascii="Arial" w:hAnsi="Arial" w:cs="Arial"/>
          <w:b/>
        </w:rPr>
      </w:pPr>
      <w:r w:rsidRPr="00EE061B">
        <w:rPr>
          <w:rFonts w:ascii="Arial" w:hAnsi="Arial" w:cs="Arial"/>
          <w:b/>
        </w:rPr>
        <w:t>Exposición de motivos</w:t>
      </w:r>
    </w:p>
    <w:p w14:paraId="00A71036" w14:textId="3CAE97C4" w:rsidR="00F01909" w:rsidRPr="00EE061B" w:rsidRDefault="00F01909" w:rsidP="007E2591">
      <w:pPr>
        <w:ind w:firstLine="709"/>
        <w:jc w:val="both"/>
        <w:rPr>
          <w:rFonts w:ascii="Arial" w:hAnsi="Arial" w:cs="Arial"/>
          <w:lang w:val="es-ES"/>
        </w:rPr>
      </w:pPr>
      <w:r w:rsidRPr="00EE061B">
        <w:rPr>
          <w:rFonts w:ascii="Arial" w:hAnsi="Arial" w:cs="Arial"/>
          <w:lang w:val="es-ES"/>
        </w:rPr>
        <w:t xml:space="preserve">En los últimos años, desde la concepción del Estado social de derecho se han venido adelantando, modificaciones al ordenamiento jurídico </w:t>
      </w:r>
      <w:r w:rsidR="007E2591" w:rsidRPr="00EE061B">
        <w:rPr>
          <w:rFonts w:ascii="Arial" w:hAnsi="Arial" w:cs="Arial"/>
          <w:lang w:val="es-ES"/>
        </w:rPr>
        <w:t xml:space="preserve">del país </w:t>
      </w:r>
      <w:r w:rsidRPr="00EE061B">
        <w:rPr>
          <w:rFonts w:ascii="Arial" w:hAnsi="Arial" w:cs="Arial"/>
          <w:lang w:val="es-ES"/>
        </w:rPr>
        <w:t xml:space="preserve">con el objetivo de lograr que el actual sistema penal acusatorio responda de manera efectiva </w:t>
      </w:r>
      <w:r w:rsidR="007E2591" w:rsidRPr="00EE061B">
        <w:rPr>
          <w:rFonts w:ascii="Arial" w:hAnsi="Arial" w:cs="Arial"/>
          <w:lang w:val="es-ES"/>
        </w:rPr>
        <w:t xml:space="preserve">a delitos </w:t>
      </w:r>
      <w:r w:rsidRPr="00EE061B">
        <w:rPr>
          <w:rFonts w:ascii="Arial" w:hAnsi="Arial" w:cs="Arial"/>
          <w:lang w:val="es-ES"/>
        </w:rPr>
        <w:t xml:space="preserve">que a nuestro parecer y al de la sociedad en general resultan aberrantes dado el segmento poblacional </w:t>
      </w:r>
      <w:r w:rsidR="007E2591" w:rsidRPr="00EE061B">
        <w:rPr>
          <w:rFonts w:ascii="Arial" w:hAnsi="Arial" w:cs="Arial"/>
          <w:lang w:val="es-ES"/>
        </w:rPr>
        <w:t xml:space="preserve">de </w:t>
      </w:r>
      <w:r w:rsidRPr="00EE061B">
        <w:rPr>
          <w:rFonts w:ascii="Arial" w:hAnsi="Arial" w:cs="Arial"/>
          <w:lang w:val="es-ES"/>
        </w:rPr>
        <w:t xml:space="preserve">quienes </w:t>
      </w:r>
      <w:r w:rsidR="007E2591" w:rsidRPr="00EE061B">
        <w:rPr>
          <w:rFonts w:ascii="Arial" w:hAnsi="Arial" w:cs="Arial"/>
          <w:lang w:val="es-ES"/>
        </w:rPr>
        <w:t xml:space="preserve">se ven afectaos </w:t>
      </w:r>
      <w:r w:rsidRPr="00EE061B">
        <w:rPr>
          <w:rFonts w:ascii="Arial" w:hAnsi="Arial" w:cs="Arial"/>
          <w:lang w:val="es-ES"/>
        </w:rPr>
        <w:t xml:space="preserve">no solo por la naturaleza </w:t>
      </w:r>
      <w:r w:rsidR="005243DB">
        <w:rPr>
          <w:rFonts w:ascii="Arial" w:hAnsi="Arial" w:cs="Arial"/>
          <w:lang w:val="es-ES"/>
        </w:rPr>
        <w:t xml:space="preserve">misma </w:t>
      </w:r>
      <w:r w:rsidRPr="00EE061B">
        <w:rPr>
          <w:rFonts w:ascii="Arial" w:hAnsi="Arial" w:cs="Arial"/>
          <w:lang w:val="es-ES"/>
        </w:rPr>
        <w:t>de ser menores de edad sino que los mismos se concentran gracias al aprovechamiento de su estado de indefensión.</w:t>
      </w:r>
    </w:p>
    <w:p w14:paraId="27529D97" w14:textId="77777777" w:rsidR="00F01909" w:rsidRPr="00EE061B" w:rsidRDefault="00F01909" w:rsidP="009260D4">
      <w:pPr>
        <w:ind w:firstLine="709"/>
        <w:jc w:val="both"/>
        <w:rPr>
          <w:rFonts w:ascii="Arial" w:hAnsi="Arial" w:cs="Arial"/>
          <w:lang w:val="es-ES"/>
        </w:rPr>
      </w:pPr>
    </w:p>
    <w:p w14:paraId="76E0E3BC" w14:textId="5490D11A" w:rsidR="00040062" w:rsidRPr="00EE061B" w:rsidRDefault="00F01909" w:rsidP="009260D4">
      <w:pPr>
        <w:ind w:firstLine="709"/>
        <w:jc w:val="both"/>
        <w:rPr>
          <w:rFonts w:ascii="Arial" w:hAnsi="Arial" w:cs="Arial"/>
          <w:lang w:val="es-ES"/>
        </w:rPr>
      </w:pPr>
      <w:r w:rsidRPr="00EE061B">
        <w:rPr>
          <w:rFonts w:ascii="Arial" w:hAnsi="Arial" w:cs="Arial"/>
          <w:lang w:val="es-ES"/>
        </w:rPr>
        <w:t xml:space="preserve">Prueba de </w:t>
      </w:r>
      <w:r w:rsidR="005243DB">
        <w:rPr>
          <w:rFonts w:ascii="Arial" w:hAnsi="Arial" w:cs="Arial"/>
          <w:lang w:val="es-ES"/>
        </w:rPr>
        <w:t>esto</w:t>
      </w:r>
      <w:r w:rsidRPr="00EE061B">
        <w:rPr>
          <w:rFonts w:ascii="Arial" w:hAnsi="Arial" w:cs="Arial"/>
          <w:lang w:val="es-ES"/>
        </w:rPr>
        <w:t xml:space="preserve">, </w:t>
      </w:r>
      <w:r w:rsidR="005243DB">
        <w:rPr>
          <w:rFonts w:ascii="Arial" w:hAnsi="Arial" w:cs="Arial"/>
          <w:lang w:val="es-ES"/>
        </w:rPr>
        <w:t xml:space="preserve">se encuentra en que </w:t>
      </w:r>
      <w:r w:rsidRPr="00EE061B">
        <w:rPr>
          <w:rFonts w:ascii="Arial" w:hAnsi="Arial" w:cs="Arial"/>
          <w:lang w:val="es-ES"/>
        </w:rPr>
        <w:t>l</w:t>
      </w:r>
      <w:r w:rsidR="00040062" w:rsidRPr="00EE061B">
        <w:rPr>
          <w:rFonts w:ascii="Arial" w:hAnsi="Arial" w:cs="Arial"/>
          <w:lang w:val="es-ES"/>
        </w:rPr>
        <w:t xml:space="preserve">a violencia sexual presentó </w:t>
      </w:r>
      <w:r w:rsidR="005243DB">
        <w:rPr>
          <w:rFonts w:ascii="Arial" w:hAnsi="Arial" w:cs="Arial"/>
          <w:lang w:val="es-ES"/>
        </w:rPr>
        <w:t xml:space="preserve">en </w:t>
      </w:r>
      <w:r w:rsidRPr="00EE061B">
        <w:rPr>
          <w:rFonts w:ascii="Arial" w:hAnsi="Arial" w:cs="Arial"/>
          <w:lang w:val="es-ES"/>
        </w:rPr>
        <w:t xml:space="preserve">el último año en el país </w:t>
      </w:r>
      <w:r w:rsidR="00040062" w:rsidRPr="00EE061B">
        <w:rPr>
          <w:rFonts w:ascii="Arial" w:hAnsi="Arial" w:cs="Arial"/>
          <w:lang w:val="es-ES"/>
        </w:rPr>
        <w:t>una tasa po</w:t>
      </w:r>
      <w:r w:rsidRPr="00EE061B">
        <w:rPr>
          <w:rFonts w:ascii="Arial" w:hAnsi="Arial" w:cs="Arial"/>
          <w:lang w:val="es-ES"/>
        </w:rPr>
        <w:t>r cada 100.000 habitantes de 48.</w:t>
      </w:r>
      <w:r w:rsidR="00040062" w:rsidRPr="00EE061B">
        <w:rPr>
          <w:rFonts w:ascii="Arial" w:hAnsi="Arial" w:cs="Arial"/>
          <w:lang w:val="es-ES"/>
        </w:rPr>
        <w:t xml:space="preserve">28, que se traduce en la mayor si se contrasta con lo registrado desde el año 2008 hasta el 2016. </w:t>
      </w:r>
      <w:r w:rsidRPr="00EE061B">
        <w:rPr>
          <w:rFonts w:ascii="Arial" w:hAnsi="Arial" w:cs="Arial"/>
          <w:lang w:val="es-ES"/>
        </w:rPr>
        <w:t>Tal como lo ind</w:t>
      </w:r>
      <w:r w:rsidR="005243DB">
        <w:rPr>
          <w:rFonts w:ascii="Arial" w:hAnsi="Arial" w:cs="Arial"/>
          <w:lang w:val="es-ES"/>
        </w:rPr>
        <w:t>ica el Instituto Colombiano de Medicina Legal, au</w:t>
      </w:r>
      <w:r w:rsidR="005243DB" w:rsidRPr="00EE061B">
        <w:rPr>
          <w:rFonts w:ascii="Arial" w:hAnsi="Arial" w:cs="Arial"/>
          <w:lang w:val="es-ES"/>
        </w:rPr>
        <w:t>n</w:t>
      </w:r>
      <w:r w:rsidR="00040062" w:rsidRPr="00EE061B">
        <w:rPr>
          <w:rFonts w:ascii="Arial" w:hAnsi="Arial" w:cs="Arial"/>
          <w:lang w:val="es-ES"/>
        </w:rPr>
        <w:t xml:space="preserve"> cuando la tendencia durante el periodo fue estable, el aumento </w:t>
      </w:r>
      <w:r w:rsidRPr="00EE061B">
        <w:rPr>
          <w:rFonts w:ascii="Arial" w:hAnsi="Arial" w:cs="Arial"/>
          <w:lang w:val="es-ES"/>
        </w:rPr>
        <w:t xml:space="preserve">es </w:t>
      </w:r>
      <w:r w:rsidR="00040062" w:rsidRPr="00EE061B">
        <w:rPr>
          <w:rFonts w:ascii="Arial" w:hAnsi="Arial" w:cs="Arial"/>
          <w:lang w:val="es-ES"/>
        </w:rPr>
        <w:t>significativo. Los niños, niñas y adolescentes son el segmento de la población más vulnerable, el 86,83% de los casos se cometieron contra ellos. Luego la vulnerabilidad se concentra en mayor medida en las mujeres, ya que fueron víctimas en el 85,8% de los casos.</w:t>
      </w:r>
    </w:p>
    <w:p w14:paraId="14C1700E" w14:textId="77777777" w:rsidR="009260D4" w:rsidRPr="00EE061B" w:rsidRDefault="009260D4" w:rsidP="009260D4">
      <w:pPr>
        <w:ind w:firstLine="709"/>
        <w:jc w:val="both"/>
        <w:rPr>
          <w:rFonts w:ascii="Arial" w:hAnsi="Arial" w:cs="Arial"/>
          <w:lang w:val="es-ES"/>
        </w:rPr>
      </w:pPr>
    </w:p>
    <w:p w14:paraId="41941FCE" w14:textId="2C9951E8" w:rsidR="00040062" w:rsidRPr="00EE061B" w:rsidRDefault="00F01909" w:rsidP="009260D4">
      <w:pPr>
        <w:ind w:firstLine="709"/>
        <w:jc w:val="both"/>
        <w:rPr>
          <w:rFonts w:ascii="Arial" w:hAnsi="Arial" w:cs="Arial"/>
          <w:lang w:val="es-ES"/>
        </w:rPr>
      </w:pPr>
      <w:r w:rsidRPr="00EE061B">
        <w:rPr>
          <w:rFonts w:ascii="Arial" w:hAnsi="Arial" w:cs="Arial"/>
          <w:lang w:val="es-ES"/>
        </w:rPr>
        <w:t xml:space="preserve">Por lo anterior, </w:t>
      </w:r>
      <w:r w:rsidR="009260D4" w:rsidRPr="00EE061B">
        <w:rPr>
          <w:rFonts w:ascii="Arial" w:hAnsi="Arial" w:cs="Arial"/>
          <w:lang w:val="es-ES"/>
        </w:rPr>
        <w:t xml:space="preserve">se tiene que </w:t>
      </w:r>
      <w:r w:rsidR="00040062" w:rsidRPr="00EE061B">
        <w:rPr>
          <w:rFonts w:ascii="Arial" w:hAnsi="Arial" w:cs="Arial"/>
          <w:lang w:val="es-ES"/>
        </w:rPr>
        <w:t>la violencia sexual debe ser un tema que debe ser</w:t>
      </w:r>
      <w:r w:rsidR="005243DB">
        <w:rPr>
          <w:rFonts w:ascii="Arial" w:hAnsi="Arial" w:cs="Arial"/>
          <w:lang w:val="es-ES"/>
        </w:rPr>
        <w:t xml:space="preserve"> </w:t>
      </w:r>
      <w:r w:rsidR="00040062" w:rsidRPr="00EE061B">
        <w:rPr>
          <w:rFonts w:ascii="Arial" w:hAnsi="Arial" w:cs="Arial"/>
          <w:lang w:val="es-ES"/>
        </w:rPr>
        <w:t xml:space="preserve">abordado de manera integral, </w:t>
      </w:r>
      <w:r w:rsidRPr="00EE061B">
        <w:rPr>
          <w:rFonts w:ascii="Arial" w:hAnsi="Arial" w:cs="Arial"/>
          <w:lang w:val="es-ES"/>
        </w:rPr>
        <w:t xml:space="preserve">pues la misma </w:t>
      </w:r>
      <w:r w:rsidR="00040062" w:rsidRPr="00EE061B">
        <w:rPr>
          <w:rFonts w:ascii="Arial" w:hAnsi="Arial" w:cs="Arial"/>
          <w:lang w:val="es-ES"/>
        </w:rPr>
        <w:t xml:space="preserve">ha sido considerada mundialmente como una problemática de salud pública, que se manifiesta en las diferentes esferas sociales, esto es, en el hogar, en la escuela, en el trabajo, en la calle, es decir, en los escenarios en los que hay interacción humana en un </w:t>
      </w:r>
      <w:r w:rsidR="00040062" w:rsidRPr="00EE061B">
        <w:rPr>
          <w:rFonts w:ascii="Arial" w:hAnsi="Arial" w:cs="Arial"/>
          <w:lang w:val="es-ES"/>
        </w:rPr>
        <w:lastRenderedPageBreak/>
        <w:t>plano cercano y próximo. Al unísono, quienes perpetran los actos de violencia sexual son en su mayoría los familiares, los amigos, compañeros y personas conocidas de la víctima, sin descartar que hay actores externos que sin ser conocidos o con quienes no hay un trato tan cercano también cometen estos actos violentos.</w:t>
      </w:r>
    </w:p>
    <w:p w14:paraId="2269054D" w14:textId="77777777" w:rsidR="00040062" w:rsidRPr="00EE061B" w:rsidRDefault="00040062" w:rsidP="009260D4">
      <w:pPr>
        <w:ind w:firstLine="709"/>
        <w:jc w:val="both"/>
        <w:rPr>
          <w:rFonts w:ascii="Arial" w:hAnsi="Arial" w:cs="Arial"/>
          <w:lang w:val="es-ES"/>
        </w:rPr>
      </w:pPr>
    </w:p>
    <w:p w14:paraId="7228E036" w14:textId="50271A7B" w:rsidR="00040062" w:rsidRPr="00EE061B" w:rsidRDefault="00F01909" w:rsidP="00040062">
      <w:pPr>
        <w:ind w:firstLine="709"/>
        <w:jc w:val="both"/>
        <w:rPr>
          <w:rFonts w:ascii="Arial" w:hAnsi="Arial" w:cs="Arial"/>
          <w:lang w:val="es-ES"/>
        </w:rPr>
      </w:pPr>
      <w:r w:rsidRPr="00EE061B">
        <w:rPr>
          <w:rFonts w:ascii="Arial" w:hAnsi="Arial" w:cs="Arial"/>
          <w:lang w:val="es-ES"/>
        </w:rPr>
        <w:t xml:space="preserve">Prueba de esto, se </w:t>
      </w:r>
      <w:r w:rsidR="005243DB">
        <w:rPr>
          <w:rFonts w:ascii="Arial" w:hAnsi="Arial" w:cs="Arial"/>
          <w:lang w:val="es-ES"/>
        </w:rPr>
        <w:t xml:space="preserve">hace evidente </w:t>
      </w:r>
      <w:r w:rsidRPr="00EE061B">
        <w:rPr>
          <w:rFonts w:ascii="Arial" w:hAnsi="Arial" w:cs="Arial"/>
          <w:lang w:val="es-ES"/>
        </w:rPr>
        <w:t xml:space="preserve">en que la </w:t>
      </w:r>
      <w:r w:rsidR="00040062" w:rsidRPr="00EE061B">
        <w:rPr>
          <w:rFonts w:ascii="Arial" w:hAnsi="Arial" w:cs="Arial"/>
          <w:lang w:val="es-ES"/>
        </w:rPr>
        <w:t>violencia sexual en Colombia durante los últimos diez años ha tenido un comportamiento constante, siempre por encima de los 21.000 casos anuales. De estos es necesario mencionar que según el informe antes mencionado los exámenes legales por presunto delito sexual según grupo de edad y sexo de las víctimas en 2017, el 56,52% de los casos se cometieron contra niños y niñas entre los 5 y 13 años; es decir, solo contra esta población hubo 13.450 casos.</w:t>
      </w:r>
    </w:p>
    <w:p w14:paraId="59CFBD45" w14:textId="119CE3B9" w:rsidR="00040062" w:rsidRPr="00EE061B" w:rsidRDefault="00040062" w:rsidP="00040062">
      <w:pPr>
        <w:ind w:firstLine="709"/>
        <w:jc w:val="both"/>
        <w:rPr>
          <w:rFonts w:ascii="Arial" w:hAnsi="Arial" w:cs="Arial"/>
          <w:lang w:val="es-ES"/>
        </w:rPr>
      </w:pPr>
    </w:p>
    <w:p w14:paraId="4AD8FA03" w14:textId="682A5C95" w:rsidR="00040062" w:rsidRPr="00EE061B" w:rsidRDefault="00040062" w:rsidP="00040062">
      <w:pPr>
        <w:ind w:firstLine="709"/>
        <w:jc w:val="both"/>
        <w:rPr>
          <w:rFonts w:ascii="Arial" w:hAnsi="Arial" w:cs="Arial"/>
          <w:lang w:val="es-ES"/>
        </w:rPr>
      </w:pPr>
      <w:r w:rsidRPr="00EE061B">
        <w:rPr>
          <w:rFonts w:ascii="Arial" w:hAnsi="Arial" w:cs="Arial"/>
          <w:lang w:val="es-ES"/>
        </w:rPr>
        <w:t>En lo qu</w:t>
      </w:r>
      <w:r w:rsidR="00376C33" w:rsidRPr="00EE061B">
        <w:rPr>
          <w:rFonts w:ascii="Arial" w:hAnsi="Arial" w:cs="Arial"/>
          <w:lang w:val="es-ES"/>
        </w:rPr>
        <w:t>e concierne al presunto agresor</w:t>
      </w:r>
      <w:r w:rsidRPr="00EE061B">
        <w:rPr>
          <w:rFonts w:ascii="Arial" w:hAnsi="Arial" w:cs="Arial"/>
          <w:lang w:val="es-ES"/>
        </w:rPr>
        <w:t>, el 86,65 % de los casos se cometieron por personas con cercanía a la víctima; hallando específicamente que el 45,08 % (9.923 casos) se cometió presuntamente por familiares, a su vez el agresor conocido registra el 23,96 % (5.273 casos), amigo (a) el 9,10 % (2.004 casos) y la pareja o ex pareja el 8,50 % (1.872 casos). Aun cuando el agresor se identifica en la mayoría de los casos, se observa que el 6,02 % de los casos corresponden a agresor desconocido y 1.787 casos no registran información.</w:t>
      </w:r>
    </w:p>
    <w:p w14:paraId="76B088B7" w14:textId="77777777" w:rsidR="00040062" w:rsidRPr="00EE061B" w:rsidRDefault="00040062" w:rsidP="00040062">
      <w:pPr>
        <w:ind w:firstLine="709"/>
        <w:jc w:val="both"/>
        <w:rPr>
          <w:rFonts w:ascii="Arial" w:hAnsi="Arial" w:cs="Arial"/>
          <w:lang w:val="es-ES"/>
        </w:rPr>
      </w:pPr>
    </w:p>
    <w:p w14:paraId="084C7789" w14:textId="11369CC0" w:rsidR="00040062" w:rsidRPr="00EE061B" w:rsidRDefault="00376C33" w:rsidP="00040062">
      <w:pPr>
        <w:ind w:firstLine="709"/>
        <w:jc w:val="both"/>
        <w:rPr>
          <w:rFonts w:ascii="Arial" w:hAnsi="Arial" w:cs="Arial"/>
          <w:lang w:val="es-ES"/>
        </w:rPr>
      </w:pPr>
      <w:r w:rsidRPr="00EE061B">
        <w:rPr>
          <w:rFonts w:ascii="Arial" w:hAnsi="Arial" w:cs="Arial"/>
          <w:lang w:val="es-ES"/>
        </w:rPr>
        <w:t>L</w:t>
      </w:r>
      <w:r w:rsidR="00040062" w:rsidRPr="00EE061B">
        <w:rPr>
          <w:rFonts w:ascii="Arial" w:hAnsi="Arial" w:cs="Arial"/>
          <w:lang w:val="es-ES"/>
        </w:rPr>
        <w:t>os departamentos donde se registraron las tasas más altas de violencia sexual por cada 100.000 habitantes durante el año 2017 fueron Amazonas 134,71 (105 casos), Casanare 112,20 (414), Meta 93,37 (932), Arauca 91,79 (246), Guainía 86,50 (37), Quindío 83,43 (477), Risaralda 64,52 (621), Santander 61,17 (1.273) y Cesar 60,47 (637). Con relación al número de casos por departamento, aquellos que presentaron mayores registros fueron Bogotá, D. C. (4.147), Antioquia (2.929), Valle del Cauca (2.160), Cundinamarca (1.494), Santander (1.273) y Atlántico (1.203).</w:t>
      </w:r>
    </w:p>
    <w:p w14:paraId="71C16BF9" w14:textId="054A73A2" w:rsidR="009260D4" w:rsidRPr="00EE061B" w:rsidRDefault="009260D4" w:rsidP="009260D4">
      <w:pPr>
        <w:ind w:firstLine="709"/>
        <w:jc w:val="both"/>
        <w:rPr>
          <w:rFonts w:ascii="Arial" w:hAnsi="Arial" w:cs="Arial"/>
          <w:lang w:val="es-ES"/>
        </w:rPr>
      </w:pPr>
    </w:p>
    <w:p w14:paraId="1442CCDF" w14:textId="0270D2EE" w:rsidR="00372357" w:rsidRPr="00EE061B" w:rsidRDefault="00372357" w:rsidP="009260D4">
      <w:pPr>
        <w:ind w:firstLine="709"/>
        <w:jc w:val="both"/>
        <w:rPr>
          <w:rFonts w:ascii="Arial" w:hAnsi="Arial" w:cs="Arial"/>
          <w:lang w:val="es-ES"/>
        </w:rPr>
      </w:pPr>
      <w:r w:rsidRPr="00EE061B">
        <w:rPr>
          <w:rFonts w:ascii="Arial" w:hAnsi="Arial" w:cs="Arial"/>
          <w:lang w:val="es-ES"/>
        </w:rPr>
        <w:t xml:space="preserve">Ahora bien, verificando las estadísticas de la Fiscalía General de la Nación por tipo de delito, se tiene que en referencia al artículo 208 del Código Penal desde el año 2005 a agosto de 2018, se han dado 90 sentencias condenatorias. </w:t>
      </w:r>
    </w:p>
    <w:p w14:paraId="3D58A025" w14:textId="0C048151" w:rsidR="00F61BB7" w:rsidRPr="00EE061B" w:rsidRDefault="00F61BB7" w:rsidP="009260D4">
      <w:pPr>
        <w:ind w:firstLine="709"/>
        <w:jc w:val="both"/>
        <w:rPr>
          <w:rFonts w:ascii="Arial" w:hAnsi="Arial" w:cs="Arial"/>
          <w:lang w:val="es-ES"/>
        </w:rPr>
      </w:pPr>
    </w:p>
    <w:p w14:paraId="24565E63" w14:textId="42F53FCA" w:rsidR="009260D4" w:rsidRPr="00EE061B" w:rsidRDefault="00F61BB7" w:rsidP="009260D4">
      <w:pPr>
        <w:ind w:firstLine="709"/>
        <w:jc w:val="both"/>
        <w:rPr>
          <w:rFonts w:ascii="Arial" w:hAnsi="Arial" w:cs="Arial"/>
          <w:lang w:val="es-ES"/>
        </w:rPr>
      </w:pPr>
      <w:r w:rsidRPr="00EE061B">
        <w:rPr>
          <w:rFonts w:ascii="Arial" w:hAnsi="Arial" w:cs="Arial"/>
          <w:lang w:val="es-ES"/>
        </w:rPr>
        <w:t xml:space="preserve">Con base en lo anterior, </w:t>
      </w:r>
      <w:r w:rsidR="00F01909" w:rsidRPr="00EE061B">
        <w:rPr>
          <w:rFonts w:ascii="Arial" w:hAnsi="Arial" w:cs="Arial"/>
          <w:lang w:val="es-ES"/>
        </w:rPr>
        <w:t>esta pena máxima para delitos de esta naturaleza</w:t>
      </w:r>
      <w:r w:rsidR="001B7596" w:rsidRPr="00EE061B">
        <w:rPr>
          <w:rFonts w:ascii="Arial" w:hAnsi="Arial" w:cs="Arial"/>
          <w:lang w:val="es-ES"/>
        </w:rPr>
        <w:t xml:space="preserve"> se encuentra alineada con tratados i</w:t>
      </w:r>
      <w:r w:rsidR="009260D4" w:rsidRPr="00EE061B">
        <w:rPr>
          <w:rFonts w:ascii="Arial" w:hAnsi="Arial" w:cs="Arial"/>
          <w:lang w:val="es-ES"/>
        </w:rPr>
        <w:t xml:space="preserve">nternacionales que obligan a Colombia a darle prelación a los derechos de los niños sobre cualquier otro sector poblacional. </w:t>
      </w:r>
    </w:p>
    <w:p w14:paraId="206FB0CB" w14:textId="77777777" w:rsidR="009260D4" w:rsidRPr="00EE061B" w:rsidRDefault="009260D4" w:rsidP="009260D4">
      <w:pPr>
        <w:ind w:firstLine="709"/>
        <w:jc w:val="both"/>
        <w:rPr>
          <w:rFonts w:ascii="Arial" w:hAnsi="Arial" w:cs="Arial"/>
          <w:lang w:val="es-ES"/>
        </w:rPr>
      </w:pPr>
    </w:p>
    <w:p w14:paraId="77DE1164" w14:textId="0101999F" w:rsidR="009260D4" w:rsidRPr="00EE061B" w:rsidRDefault="001B7596" w:rsidP="009260D4">
      <w:pPr>
        <w:shd w:val="clear" w:color="auto" w:fill="FFFFFF"/>
        <w:ind w:firstLine="709"/>
        <w:rPr>
          <w:rFonts w:ascii="Arial" w:hAnsi="Arial" w:cs="Arial"/>
          <w:color w:val="222222"/>
        </w:rPr>
      </w:pPr>
      <w:r w:rsidRPr="00EE061B">
        <w:rPr>
          <w:rFonts w:ascii="Arial" w:hAnsi="Arial" w:cs="Arial"/>
          <w:lang w:val="es-ES"/>
        </w:rPr>
        <w:t>L</w:t>
      </w:r>
      <w:r w:rsidR="009260D4" w:rsidRPr="00EE061B">
        <w:rPr>
          <w:rFonts w:ascii="Arial" w:hAnsi="Arial" w:cs="Arial"/>
          <w:lang w:val="es-ES"/>
        </w:rPr>
        <w:t xml:space="preserve">a Convención Internacional sobre los Derechos del Niño de la UNICEF en 1989 preclara: </w:t>
      </w:r>
    </w:p>
    <w:p w14:paraId="1D4E2BA2" w14:textId="77777777" w:rsidR="009260D4" w:rsidRPr="00EE061B" w:rsidRDefault="009260D4" w:rsidP="009260D4">
      <w:pPr>
        <w:shd w:val="clear" w:color="auto" w:fill="FFFFFF"/>
        <w:ind w:firstLine="709"/>
        <w:rPr>
          <w:rFonts w:ascii="Arial" w:hAnsi="Arial" w:cs="Arial"/>
          <w:color w:val="222222"/>
        </w:rPr>
      </w:pPr>
      <w:r w:rsidRPr="00EE061B">
        <w:rPr>
          <w:rFonts w:ascii="Arial" w:hAnsi="Arial" w:cs="Arial"/>
          <w:color w:val="222222"/>
        </w:rPr>
        <w:t> </w:t>
      </w:r>
    </w:p>
    <w:p w14:paraId="5AEC9488" w14:textId="77777777" w:rsidR="009260D4" w:rsidRPr="00EE061B" w:rsidRDefault="009260D4" w:rsidP="009260D4">
      <w:pPr>
        <w:shd w:val="clear" w:color="auto" w:fill="FFFFFF"/>
        <w:ind w:left="708" w:firstLine="709"/>
        <w:rPr>
          <w:rFonts w:ascii="Arial" w:hAnsi="Arial" w:cs="Arial"/>
          <w:color w:val="222222"/>
        </w:rPr>
      </w:pPr>
      <w:r w:rsidRPr="00EE061B">
        <w:rPr>
          <w:rFonts w:ascii="Arial" w:hAnsi="Arial" w:cs="Arial"/>
          <w:color w:val="222222"/>
        </w:rPr>
        <w:t> “(…)</w:t>
      </w:r>
    </w:p>
    <w:p w14:paraId="410B0577" w14:textId="77777777" w:rsidR="009260D4" w:rsidRPr="00EE061B" w:rsidRDefault="009260D4" w:rsidP="009260D4">
      <w:pPr>
        <w:shd w:val="clear" w:color="auto" w:fill="FFFFFF"/>
        <w:ind w:left="708" w:firstLine="709"/>
        <w:jc w:val="both"/>
        <w:rPr>
          <w:rFonts w:ascii="Arial" w:hAnsi="Arial" w:cs="Arial"/>
          <w:i/>
          <w:color w:val="222222"/>
        </w:rPr>
      </w:pPr>
      <w:r w:rsidRPr="00EE061B">
        <w:rPr>
          <w:rFonts w:ascii="Arial" w:hAnsi="Arial" w:cs="Arial"/>
          <w:b/>
          <w:bCs/>
          <w:i/>
          <w:color w:val="222222"/>
        </w:rPr>
        <w:t>ARTICULO 3:</w:t>
      </w:r>
    </w:p>
    <w:p w14:paraId="5EDD7AD3" w14:textId="77777777" w:rsidR="009260D4" w:rsidRPr="00EE061B" w:rsidRDefault="009260D4" w:rsidP="009260D4">
      <w:pPr>
        <w:shd w:val="clear" w:color="auto" w:fill="FFFFFF"/>
        <w:ind w:left="708" w:firstLine="709"/>
        <w:jc w:val="both"/>
        <w:rPr>
          <w:rFonts w:ascii="Arial" w:hAnsi="Arial" w:cs="Arial"/>
          <w:i/>
          <w:color w:val="222222"/>
        </w:rPr>
      </w:pPr>
      <w:r w:rsidRPr="00EE061B">
        <w:rPr>
          <w:rFonts w:ascii="Arial" w:hAnsi="Arial" w:cs="Arial"/>
          <w:i/>
          <w:color w:val="222222"/>
        </w:rPr>
        <w:t> </w:t>
      </w:r>
    </w:p>
    <w:p w14:paraId="71BDCD43" w14:textId="77777777" w:rsidR="009260D4" w:rsidRPr="00EE061B" w:rsidRDefault="009260D4" w:rsidP="00B73571">
      <w:pPr>
        <w:shd w:val="clear" w:color="auto" w:fill="FFFFFF"/>
        <w:ind w:left="708"/>
        <w:jc w:val="both"/>
        <w:rPr>
          <w:rFonts w:ascii="Arial" w:hAnsi="Arial" w:cs="Arial"/>
          <w:i/>
          <w:color w:val="222222"/>
        </w:rPr>
      </w:pPr>
      <w:r w:rsidRPr="00EE061B">
        <w:rPr>
          <w:rFonts w:ascii="Arial" w:hAnsi="Arial" w:cs="Arial"/>
          <w:i/>
          <w:color w:val="222222"/>
        </w:rPr>
        <w:lastRenderedPageBreak/>
        <w:t>1. En todas las medidas concernientes a </w:t>
      </w:r>
      <w:r w:rsidRPr="00EE061B">
        <w:rPr>
          <w:rStyle w:val="il"/>
          <w:rFonts w:ascii="Arial" w:hAnsi="Arial" w:cs="Arial"/>
          <w:i/>
          <w:color w:val="222222"/>
        </w:rPr>
        <w:t>los</w:t>
      </w:r>
      <w:r w:rsidRPr="00EE061B">
        <w:rPr>
          <w:rFonts w:ascii="Arial" w:hAnsi="Arial" w:cs="Arial"/>
          <w:i/>
          <w:color w:val="222222"/>
        </w:rPr>
        <w:t> niños </w:t>
      </w:r>
      <w:r w:rsidRPr="00EE061B">
        <w:rPr>
          <w:rFonts w:ascii="Arial" w:hAnsi="Arial" w:cs="Arial"/>
          <w:i/>
          <w:color w:val="222222"/>
          <w:u w:val="single"/>
        </w:rPr>
        <w:t>que tomen las instituciones públicas</w:t>
      </w:r>
      <w:r w:rsidRPr="00EE061B">
        <w:rPr>
          <w:rFonts w:ascii="Arial" w:hAnsi="Arial" w:cs="Arial"/>
          <w:i/>
          <w:color w:val="222222"/>
        </w:rPr>
        <w:t> o privadas de bienestar social, </w:t>
      </w:r>
      <w:r w:rsidRPr="00EE061B">
        <w:rPr>
          <w:rStyle w:val="il"/>
          <w:rFonts w:ascii="Arial" w:hAnsi="Arial" w:cs="Arial"/>
          <w:i/>
          <w:color w:val="222222"/>
          <w:u w:val="single"/>
        </w:rPr>
        <w:t>los</w:t>
      </w:r>
      <w:r w:rsidRPr="00EE061B">
        <w:rPr>
          <w:rFonts w:ascii="Arial" w:hAnsi="Arial" w:cs="Arial"/>
          <w:i/>
          <w:color w:val="222222"/>
          <w:u w:val="single"/>
        </w:rPr>
        <w:t> tribunales</w:t>
      </w:r>
      <w:r w:rsidRPr="00EE061B">
        <w:rPr>
          <w:rFonts w:ascii="Arial" w:hAnsi="Arial" w:cs="Arial"/>
          <w:i/>
          <w:color w:val="222222"/>
        </w:rPr>
        <w:t>, las autoridades administrativas o </w:t>
      </w:r>
      <w:r w:rsidRPr="00EE061B">
        <w:rPr>
          <w:rStyle w:val="il"/>
          <w:rFonts w:ascii="Arial" w:hAnsi="Arial" w:cs="Arial"/>
          <w:i/>
          <w:color w:val="222222"/>
        </w:rPr>
        <w:t xml:space="preserve">los </w:t>
      </w:r>
      <w:r w:rsidRPr="00EE061B">
        <w:rPr>
          <w:rFonts w:ascii="Arial" w:hAnsi="Arial" w:cs="Arial"/>
          <w:i/>
          <w:color w:val="222222"/>
        </w:rPr>
        <w:t>órganos legislativos, </w:t>
      </w:r>
      <w:r w:rsidRPr="00EE061B">
        <w:rPr>
          <w:rFonts w:ascii="Arial" w:hAnsi="Arial" w:cs="Arial"/>
          <w:i/>
          <w:color w:val="222222"/>
          <w:u w:val="single"/>
        </w:rPr>
        <w:t>una consideración primordial a que se atenderá será el interés superior </w:t>
      </w:r>
      <w:r w:rsidRPr="00EE061B">
        <w:rPr>
          <w:rStyle w:val="il"/>
          <w:rFonts w:ascii="Arial" w:hAnsi="Arial" w:cs="Arial"/>
          <w:i/>
          <w:color w:val="222222"/>
          <w:u w:val="single"/>
        </w:rPr>
        <w:t>del</w:t>
      </w:r>
      <w:r w:rsidRPr="00EE061B">
        <w:rPr>
          <w:rFonts w:ascii="Arial" w:hAnsi="Arial" w:cs="Arial"/>
          <w:i/>
          <w:color w:val="222222"/>
          <w:u w:val="single"/>
        </w:rPr>
        <w:t> </w:t>
      </w:r>
      <w:r w:rsidRPr="00EE061B">
        <w:rPr>
          <w:rStyle w:val="il"/>
          <w:rFonts w:ascii="Arial" w:hAnsi="Arial" w:cs="Arial"/>
          <w:i/>
          <w:color w:val="222222"/>
          <w:u w:val="single"/>
        </w:rPr>
        <w:t>niño</w:t>
      </w:r>
      <w:r w:rsidRPr="00EE061B">
        <w:rPr>
          <w:rFonts w:ascii="Arial" w:hAnsi="Arial" w:cs="Arial"/>
          <w:i/>
          <w:color w:val="222222"/>
          <w:u w:val="single"/>
        </w:rPr>
        <w:t>.</w:t>
      </w:r>
    </w:p>
    <w:p w14:paraId="197870AA" w14:textId="77777777" w:rsidR="009260D4" w:rsidRPr="00EE061B" w:rsidRDefault="009260D4" w:rsidP="009260D4">
      <w:pPr>
        <w:shd w:val="clear" w:color="auto" w:fill="FFFFFF"/>
        <w:ind w:left="708" w:firstLine="709"/>
        <w:jc w:val="both"/>
        <w:rPr>
          <w:rFonts w:ascii="Arial" w:hAnsi="Arial" w:cs="Arial"/>
          <w:i/>
          <w:color w:val="222222"/>
        </w:rPr>
      </w:pPr>
      <w:r w:rsidRPr="00EE061B">
        <w:rPr>
          <w:rFonts w:ascii="Arial" w:hAnsi="Arial" w:cs="Arial"/>
          <w:i/>
          <w:color w:val="222222"/>
        </w:rPr>
        <w:t> </w:t>
      </w:r>
    </w:p>
    <w:p w14:paraId="3C86DDD5" w14:textId="77777777" w:rsidR="009260D4" w:rsidRPr="00EE061B" w:rsidRDefault="009260D4" w:rsidP="00B73571">
      <w:pPr>
        <w:shd w:val="clear" w:color="auto" w:fill="FFFFFF"/>
        <w:ind w:left="708"/>
        <w:jc w:val="both"/>
        <w:rPr>
          <w:rFonts w:ascii="Arial" w:hAnsi="Arial" w:cs="Arial"/>
          <w:i/>
          <w:color w:val="222222"/>
        </w:rPr>
      </w:pPr>
      <w:r w:rsidRPr="00EE061B">
        <w:rPr>
          <w:rFonts w:ascii="Arial" w:hAnsi="Arial" w:cs="Arial"/>
          <w:i/>
          <w:color w:val="222222"/>
        </w:rPr>
        <w:t>2. </w:t>
      </w:r>
      <w:r w:rsidRPr="00EE061B">
        <w:rPr>
          <w:rStyle w:val="il"/>
          <w:rFonts w:ascii="Arial" w:hAnsi="Arial" w:cs="Arial"/>
          <w:i/>
          <w:color w:val="222222"/>
        </w:rPr>
        <w:t>Los</w:t>
      </w:r>
      <w:r w:rsidRPr="00EE061B">
        <w:rPr>
          <w:rFonts w:ascii="Arial" w:hAnsi="Arial" w:cs="Arial"/>
          <w:i/>
          <w:color w:val="222222"/>
        </w:rPr>
        <w:t> Estados Partes se comprometen a asegurar al </w:t>
      </w:r>
      <w:r w:rsidRPr="00EE061B">
        <w:rPr>
          <w:rStyle w:val="il"/>
          <w:rFonts w:ascii="Arial" w:hAnsi="Arial" w:cs="Arial"/>
          <w:i/>
          <w:color w:val="222222"/>
        </w:rPr>
        <w:t>niño</w:t>
      </w:r>
      <w:r w:rsidRPr="00EE061B">
        <w:rPr>
          <w:rFonts w:ascii="Arial" w:hAnsi="Arial" w:cs="Arial"/>
          <w:i/>
          <w:color w:val="222222"/>
        </w:rPr>
        <w:t> la protección y el cuidado que sean necesarios para su bienestar, teniendo en cuenta </w:t>
      </w:r>
      <w:r w:rsidRPr="00EE061B">
        <w:rPr>
          <w:rStyle w:val="il"/>
          <w:rFonts w:ascii="Arial" w:hAnsi="Arial" w:cs="Arial"/>
          <w:i/>
          <w:color w:val="222222"/>
        </w:rPr>
        <w:t>los</w:t>
      </w:r>
      <w:r w:rsidRPr="00EE061B">
        <w:rPr>
          <w:rFonts w:ascii="Arial" w:hAnsi="Arial" w:cs="Arial"/>
          <w:i/>
          <w:color w:val="222222"/>
        </w:rPr>
        <w:t> </w:t>
      </w:r>
      <w:r w:rsidRPr="00EE061B">
        <w:rPr>
          <w:rStyle w:val="il"/>
          <w:rFonts w:ascii="Arial" w:hAnsi="Arial" w:cs="Arial"/>
          <w:i/>
          <w:color w:val="222222"/>
        </w:rPr>
        <w:t>derechos</w:t>
      </w:r>
      <w:r w:rsidRPr="00EE061B">
        <w:rPr>
          <w:rFonts w:ascii="Arial" w:hAnsi="Arial" w:cs="Arial"/>
          <w:i/>
          <w:color w:val="222222"/>
        </w:rPr>
        <w:t> y deberes de sus padres, tutores u otras personas responsables de él ante la ley y, con ese fin, tomarán todas las medidas legislativas y administrativas adecuadas.</w:t>
      </w:r>
    </w:p>
    <w:p w14:paraId="1CF91770" w14:textId="77777777" w:rsidR="009260D4" w:rsidRPr="00EE061B" w:rsidRDefault="009260D4" w:rsidP="009260D4">
      <w:pPr>
        <w:shd w:val="clear" w:color="auto" w:fill="FFFFFF"/>
        <w:ind w:left="708" w:firstLine="709"/>
        <w:jc w:val="both"/>
        <w:rPr>
          <w:rFonts w:ascii="Arial" w:hAnsi="Arial" w:cs="Arial"/>
          <w:i/>
          <w:color w:val="222222"/>
        </w:rPr>
      </w:pPr>
      <w:r w:rsidRPr="00EE061B">
        <w:rPr>
          <w:rFonts w:ascii="Arial" w:hAnsi="Arial" w:cs="Arial"/>
          <w:i/>
          <w:color w:val="222222"/>
        </w:rPr>
        <w:t> </w:t>
      </w:r>
    </w:p>
    <w:p w14:paraId="1B04DC1C" w14:textId="615DA211" w:rsidR="009260D4" w:rsidRPr="00B73571" w:rsidRDefault="009260D4" w:rsidP="00B73571">
      <w:pPr>
        <w:pStyle w:val="Prrafodelista"/>
        <w:numPr>
          <w:ilvl w:val="0"/>
          <w:numId w:val="4"/>
        </w:numPr>
        <w:shd w:val="clear" w:color="auto" w:fill="FFFFFF"/>
        <w:ind w:left="709" w:firstLine="0"/>
        <w:jc w:val="both"/>
        <w:rPr>
          <w:rFonts w:ascii="Arial" w:hAnsi="Arial" w:cs="Arial"/>
          <w:i/>
          <w:color w:val="222222"/>
        </w:rPr>
      </w:pPr>
      <w:r w:rsidRPr="00B73571">
        <w:rPr>
          <w:rStyle w:val="il"/>
          <w:rFonts w:ascii="Arial" w:hAnsi="Arial" w:cs="Arial"/>
          <w:i/>
          <w:color w:val="222222"/>
        </w:rPr>
        <w:t>Los</w:t>
      </w:r>
      <w:r w:rsidRPr="00B73571">
        <w:rPr>
          <w:rFonts w:ascii="Arial" w:hAnsi="Arial" w:cs="Arial"/>
          <w:i/>
          <w:color w:val="222222"/>
        </w:rPr>
        <w:t> Estados Partes se asegurarán de que las instituciones, servicios y establecimientos encargados </w:t>
      </w:r>
      <w:r w:rsidRPr="00B73571">
        <w:rPr>
          <w:rStyle w:val="il"/>
          <w:rFonts w:ascii="Arial" w:hAnsi="Arial" w:cs="Arial"/>
          <w:i/>
          <w:color w:val="222222"/>
        </w:rPr>
        <w:t>del</w:t>
      </w:r>
      <w:r w:rsidRPr="00B73571">
        <w:rPr>
          <w:rFonts w:ascii="Arial" w:hAnsi="Arial" w:cs="Arial"/>
          <w:i/>
          <w:color w:val="222222"/>
        </w:rPr>
        <w:t> cuidado o la protección de </w:t>
      </w:r>
      <w:r w:rsidRPr="00B73571">
        <w:rPr>
          <w:rStyle w:val="il"/>
          <w:rFonts w:ascii="Arial" w:hAnsi="Arial" w:cs="Arial"/>
          <w:i/>
          <w:color w:val="222222"/>
        </w:rPr>
        <w:t>los</w:t>
      </w:r>
      <w:r w:rsidRPr="00B73571">
        <w:rPr>
          <w:rFonts w:ascii="Arial" w:hAnsi="Arial" w:cs="Arial"/>
          <w:i/>
          <w:color w:val="222222"/>
        </w:rPr>
        <w:t> niños cumplan las normas establecidas por las autoridades competentes, especialmente en materia de seguridad, sanidad, número y competencia de su personal, así como en relación con la existencia de una supervisión adecuada.”</w:t>
      </w:r>
    </w:p>
    <w:p w14:paraId="247CEF65" w14:textId="77777777" w:rsidR="009260D4" w:rsidRPr="00EE061B" w:rsidRDefault="009260D4" w:rsidP="009260D4">
      <w:pPr>
        <w:shd w:val="clear" w:color="auto" w:fill="FFFFFF"/>
        <w:ind w:firstLine="709"/>
        <w:jc w:val="both"/>
        <w:rPr>
          <w:rFonts w:ascii="Arial" w:hAnsi="Arial" w:cs="Arial"/>
          <w:i/>
          <w:color w:val="222222"/>
        </w:rPr>
      </w:pPr>
    </w:p>
    <w:p w14:paraId="4EA8ECCD" w14:textId="6231ACD2" w:rsidR="009260D4" w:rsidRPr="00EE061B" w:rsidRDefault="009260D4" w:rsidP="009260D4">
      <w:pPr>
        <w:shd w:val="clear" w:color="auto" w:fill="FFFFFF"/>
        <w:ind w:firstLine="709"/>
        <w:jc w:val="both"/>
        <w:rPr>
          <w:rFonts w:ascii="Arial" w:hAnsi="Arial" w:cs="Arial"/>
          <w:color w:val="222222"/>
        </w:rPr>
      </w:pPr>
      <w:r w:rsidRPr="00EE061B">
        <w:rPr>
          <w:rFonts w:ascii="Arial" w:hAnsi="Arial" w:cs="Arial"/>
          <w:color w:val="222222"/>
        </w:rPr>
        <w:t xml:space="preserve">Por su parte, La Convención Interamericana de Derechos Humanos dispone: </w:t>
      </w:r>
      <w:r w:rsidRPr="00EE061B">
        <w:rPr>
          <w:rFonts w:ascii="Arial" w:hAnsi="Arial" w:cs="Arial"/>
          <w:i/>
          <w:color w:val="222222"/>
        </w:rPr>
        <w:t>“</w:t>
      </w:r>
      <w:r w:rsidRPr="00EE061B">
        <w:rPr>
          <w:rFonts w:ascii="Arial" w:hAnsi="Arial" w:cs="Arial"/>
          <w:b/>
          <w:bCs/>
          <w:i/>
          <w:color w:val="222222"/>
        </w:rPr>
        <w:t>Artículo 19</w:t>
      </w:r>
      <w:r w:rsidRPr="00EE061B">
        <w:rPr>
          <w:rFonts w:ascii="Arial" w:hAnsi="Arial" w:cs="Arial"/>
          <w:i/>
          <w:color w:val="222222"/>
        </w:rPr>
        <w:t>.  </w:t>
      </w:r>
      <w:r w:rsidRPr="00EE061B">
        <w:rPr>
          <w:rStyle w:val="il"/>
          <w:rFonts w:ascii="Arial" w:hAnsi="Arial" w:cs="Arial"/>
          <w:b/>
          <w:bCs/>
          <w:i/>
          <w:color w:val="222222"/>
        </w:rPr>
        <w:t>Derechos</w:t>
      </w:r>
      <w:r w:rsidRPr="00EE061B">
        <w:rPr>
          <w:rFonts w:ascii="Arial" w:hAnsi="Arial" w:cs="Arial"/>
          <w:b/>
          <w:bCs/>
          <w:i/>
          <w:color w:val="222222"/>
        </w:rPr>
        <w:t> </w:t>
      </w:r>
      <w:r w:rsidRPr="00EE061B">
        <w:rPr>
          <w:rStyle w:val="il"/>
          <w:rFonts w:ascii="Arial" w:hAnsi="Arial" w:cs="Arial"/>
          <w:b/>
          <w:bCs/>
          <w:i/>
          <w:color w:val="222222"/>
        </w:rPr>
        <w:t>del</w:t>
      </w:r>
      <w:r w:rsidRPr="00EE061B">
        <w:rPr>
          <w:rFonts w:ascii="Arial" w:hAnsi="Arial" w:cs="Arial"/>
          <w:b/>
          <w:bCs/>
          <w:i/>
          <w:color w:val="222222"/>
        </w:rPr>
        <w:t> </w:t>
      </w:r>
      <w:r w:rsidRPr="00EE061B">
        <w:rPr>
          <w:rStyle w:val="il"/>
          <w:rFonts w:ascii="Arial" w:hAnsi="Arial" w:cs="Arial"/>
          <w:b/>
          <w:bCs/>
          <w:i/>
          <w:color w:val="222222"/>
        </w:rPr>
        <w:t>Niño</w:t>
      </w:r>
      <w:r w:rsidRPr="00EE061B">
        <w:rPr>
          <w:rFonts w:ascii="Arial" w:hAnsi="Arial" w:cs="Arial"/>
          <w:i/>
          <w:color w:val="222222"/>
        </w:rPr>
        <w:t>: Todo </w:t>
      </w:r>
      <w:r w:rsidRPr="00EE061B">
        <w:rPr>
          <w:rStyle w:val="il"/>
          <w:rFonts w:ascii="Arial" w:hAnsi="Arial" w:cs="Arial"/>
          <w:i/>
          <w:color w:val="222222"/>
        </w:rPr>
        <w:t>niño</w:t>
      </w:r>
      <w:r w:rsidRPr="00EE061B">
        <w:rPr>
          <w:rFonts w:ascii="Arial" w:hAnsi="Arial" w:cs="Arial"/>
          <w:i/>
          <w:color w:val="222222"/>
        </w:rPr>
        <w:t> </w:t>
      </w:r>
      <w:r w:rsidRPr="00EE061B">
        <w:rPr>
          <w:rFonts w:ascii="Arial" w:hAnsi="Arial" w:cs="Arial"/>
          <w:i/>
          <w:color w:val="222222"/>
          <w:u w:val="single"/>
        </w:rPr>
        <w:t xml:space="preserve">tiene derecho a las medidas de protección que </w:t>
      </w:r>
      <w:r w:rsidR="00677851" w:rsidRPr="00EE061B">
        <w:rPr>
          <w:rFonts w:ascii="Arial" w:hAnsi="Arial" w:cs="Arial"/>
          <w:i/>
          <w:color w:val="222222"/>
          <w:u w:val="single"/>
        </w:rPr>
        <w:t>su condición de menor requiere</w:t>
      </w:r>
      <w:r w:rsidRPr="00EE061B">
        <w:rPr>
          <w:rFonts w:ascii="Arial" w:hAnsi="Arial" w:cs="Arial"/>
          <w:i/>
          <w:color w:val="222222"/>
        </w:rPr>
        <w:t> por parte de su familia, de la sociedad y </w:t>
      </w:r>
      <w:r w:rsidRPr="00EE061B">
        <w:rPr>
          <w:rStyle w:val="il"/>
          <w:rFonts w:ascii="Arial" w:hAnsi="Arial" w:cs="Arial"/>
          <w:i/>
          <w:color w:val="222222"/>
        </w:rPr>
        <w:t xml:space="preserve">del </w:t>
      </w:r>
      <w:r w:rsidRPr="00EE061B">
        <w:rPr>
          <w:rFonts w:ascii="Arial" w:hAnsi="Arial" w:cs="Arial"/>
          <w:i/>
          <w:color w:val="222222"/>
          <w:u w:val="single"/>
        </w:rPr>
        <w:t>Estado. </w:t>
      </w:r>
      <w:r w:rsidRPr="00EE061B">
        <w:rPr>
          <w:rFonts w:ascii="Arial" w:hAnsi="Arial" w:cs="Arial"/>
          <w:i/>
          <w:color w:val="222222"/>
        </w:rPr>
        <w:t>(Entiéndase al Estado en las 3 Ramas </w:t>
      </w:r>
      <w:r w:rsidRPr="00EE061B">
        <w:rPr>
          <w:rStyle w:val="il"/>
          <w:rFonts w:ascii="Arial" w:hAnsi="Arial" w:cs="Arial"/>
          <w:i/>
          <w:color w:val="222222"/>
        </w:rPr>
        <w:t>del</w:t>
      </w:r>
      <w:r w:rsidRPr="00EE061B">
        <w:rPr>
          <w:rFonts w:ascii="Arial" w:hAnsi="Arial" w:cs="Arial"/>
          <w:i/>
          <w:color w:val="222222"/>
        </w:rPr>
        <w:t> Poder: Judicial, Legislativa y Ejecutiva).</w:t>
      </w:r>
    </w:p>
    <w:p w14:paraId="41916457" w14:textId="77777777" w:rsidR="009260D4" w:rsidRPr="00EE061B" w:rsidRDefault="009260D4" w:rsidP="009260D4">
      <w:pPr>
        <w:ind w:firstLine="709"/>
        <w:jc w:val="both"/>
        <w:rPr>
          <w:rFonts w:ascii="Arial" w:hAnsi="Arial" w:cs="Arial"/>
          <w:lang w:val="es-ES"/>
        </w:rPr>
      </w:pPr>
    </w:p>
    <w:p w14:paraId="01C33EB7" w14:textId="77777777" w:rsidR="009260D4" w:rsidRPr="00EE061B" w:rsidRDefault="009260D4" w:rsidP="009260D4">
      <w:pPr>
        <w:ind w:firstLine="709"/>
        <w:jc w:val="both"/>
        <w:rPr>
          <w:rFonts w:ascii="Arial" w:hAnsi="Arial" w:cs="Arial"/>
        </w:rPr>
      </w:pPr>
      <w:r w:rsidRPr="00EE061B">
        <w:rPr>
          <w:rFonts w:ascii="Arial" w:hAnsi="Arial" w:cs="Arial"/>
          <w:lang w:val="es-ES"/>
        </w:rPr>
        <w:t>Finalmente, nuestra Carta Política en el artículo 44 señala:</w:t>
      </w:r>
      <w:r w:rsidRPr="00EE061B">
        <w:rPr>
          <w:rFonts w:ascii="Arial" w:hAnsi="Arial" w:cs="Arial"/>
        </w:rPr>
        <w:t xml:space="preserve">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3A49B58B" w14:textId="77777777" w:rsidR="009260D4" w:rsidRPr="00EE061B" w:rsidRDefault="009260D4" w:rsidP="009260D4">
      <w:pPr>
        <w:ind w:firstLine="709"/>
        <w:jc w:val="both"/>
        <w:rPr>
          <w:rFonts w:ascii="Arial" w:hAnsi="Arial" w:cs="Arial"/>
        </w:rPr>
      </w:pPr>
      <w:r w:rsidRPr="00EE061B">
        <w:rPr>
          <w:rFonts w:ascii="Arial" w:hAnsi="Arial" w:cs="Arial"/>
        </w:rPr>
        <w:t> </w:t>
      </w:r>
    </w:p>
    <w:p w14:paraId="38C65EC7" w14:textId="77777777" w:rsidR="009260D4" w:rsidRPr="00EE061B" w:rsidRDefault="009260D4" w:rsidP="009260D4">
      <w:pPr>
        <w:ind w:firstLine="709"/>
        <w:jc w:val="both"/>
        <w:rPr>
          <w:rFonts w:ascii="Arial" w:hAnsi="Arial" w:cs="Arial"/>
        </w:rPr>
      </w:pPr>
      <w:r w:rsidRPr="00EE061B">
        <w:rPr>
          <w:rFonts w:ascii="Arial" w:hAnsi="Arial" w:cs="Arial"/>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14:paraId="2D2EDB80" w14:textId="77777777" w:rsidR="009260D4" w:rsidRPr="00EE061B" w:rsidRDefault="009260D4" w:rsidP="009260D4">
      <w:pPr>
        <w:ind w:firstLine="709"/>
        <w:jc w:val="both"/>
        <w:rPr>
          <w:rFonts w:ascii="Arial" w:hAnsi="Arial" w:cs="Arial"/>
        </w:rPr>
      </w:pPr>
      <w:r w:rsidRPr="00EE061B">
        <w:rPr>
          <w:rFonts w:ascii="Arial" w:hAnsi="Arial" w:cs="Arial"/>
        </w:rPr>
        <w:t> </w:t>
      </w:r>
    </w:p>
    <w:p w14:paraId="79A783DB" w14:textId="77777777" w:rsidR="009260D4" w:rsidRPr="00EE061B" w:rsidRDefault="009260D4" w:rsidP="009260D4">
      <w:pPr>
        <w:ind w:firstLine="709"/>
        <w:jc w:val="both"/>
        <w:rPr>
          <w:rFonts w:ascii="Arial" w:hAnsi="Arial" w:cs="Arial"/>
          <w:u w:val="single"/>
        </w:rPr>
      </w:pPr>
      <w:r w:rsidRPr="00EE061B">
        <w:rPr>
          <w:rFonts w:ascii="Arial" w:hAnsi="Arial" w:cs="Arial"/>
          <w:u w:val="single"/>
        </w:rPr>
        <w:t>Los derechos de los niños prevalecen sobre los derechos de los </w:t>
      </w:r>
      <w:r w:rsidRPr="00EE061B">
        <w:rPr>
          <w:rFonts w:ascii="Arial" w:hAnsi="Arial" w:cs="Arial"/>
          <w:i/>
          <w:u w:val="single"/>
        </w:rPr>
        <w:t>demás”</w:t>
      </w:r>
      <w:r w:rsidRPr="00EE061B">
        <w:rPr>
          <w:rFonts w:ascii="Arial" w:hAnsi="Arial" w:cs="Arial"/>
          <w:u w:val="single"/>
        </w:rPr>
        <w:t>.</w:t>
      </w:r>
    </w:p>
    <w:p w14:paraId="2A7A57E7" w14:textId="77777777" w:rsidR="009260D4" w:rsidRPr="00EE061B" w:rsidRDefault="009260D4" w:rsidP="009260D4">
      <w:pPr>
        <w:ind w:firstLine="709"/>
        <w:jc w:val="both"/>
        <w:rPr>
          <w:rFonts w:ascii="Arial" w:hAnsi="Arial" w:cs="Arial"/>
          <w:u w:val="single"/>
        </w:rPr>
      </w:pPr>
    </w:p>
    <w:p w14:paraId="328B0FC3" w14:textId="77777777" w:rsidR="009260D4" w:rsidRPr="00EE061B" w:rsidRDefault="009260D4" w:rsidP="009260D4">
      <w:pPr>
        <w:ind w:firstLine="709"/>
        <w:jc w:val="both"/>
        <w:rPr>
          <w:rFonts w:ascii="Arial" w:hAnsi="Arial" w:cs="Arial"/>
        </w:rPr>
      </w:pPr>
      <w:r w:rsidRPr="00EE061B">
        <w:rPr>
          <w:rFonts w:ascii="Arial" w:hAnsi="Arial" w:cs="Arial"/>
        </w:rPr>
        <w:t xml:space="preserve">Este último párrafo y las obligaciones internacionales señaladas anteriormente han sido olvidados por ciertos operadores jurídicos que dan prelación a otros derechos en situaciones fácticas determinadas. </w:t>
      </w:r>
    </w:p>
    <w:p w14:paraId="1BE87353" w14:textId="77777777" w:rsidR="009260D4" w:rsidRPr="00EE061B" w:rsidRDefault="009260D4" w:rsidP="009260D4">
      <w:pPr>
        <w:ind w:firstLine="709"/>
        <w:jc w:val="both"/>
        <w:rPr>
          <w:rFonts w:ascii="Arial" w:hAnsi="Arial" w:cs="Arial"/>
        </w:rPr>
      </w:pPr>
    </w:p>
    <w:p w14:paraId="3F9CF591" w14:textId="77777777" w:rsidR="009260D4" w:rsidRPr="00EE061B" w:rsidRDefault="009260D4" w:rsidP="009260D4">
      <w:pPr>
        <w:ind w:firstLine="709"/>
        <w:jc w:val="both"/>
        <w:rPr>
          <w:rFonts w:ascii="Arial" w:hAnsi="Arial" w:cs="Arial"/>
        </w:rPr>
      </w:pPr>
      <w:r w:rsidRPr="00EE061B">
        <w:rPr>
          <w:rFonts w:ascii="Arial" w:hAnsi="Arial" w:cs="Arial"/>
        </w:rPr>
        <w:t xml:space="preserve">Quienes rigen los destinos públicos deben velar por los niños como población especialmente vulnerable en su vida, salud, integridad y libertad. Ese </w:t>
      </w:r>
      <w:r w:rsidRPr="00EE061B">
        <w:rPr>
          <w:rFonts w:ascii="Arial" w:hAnsi="Arial" w:cs="Arial"/>
        </w:rPr>
        <w:lastRenderedPageBreak/>
        <w:t>cuidado prevalente de la niñez no es un favor que deban hacernos a la sociedad sino un deber Constitucional consagrado en el artículo 44 superior.</w:t>
      </w:r>
    </w:p>
    <w:p w14:paraId="0385A148" w14:textId="77777777" w:rsidR="009260D4" w:rsidRPr="00EE061B" w:rsidRDefault="009260D4" w:rsidP="009260D4">
      <w:pPr>
        <w:ind w:firstLine="709"/>
        <w:jc w:val="both"/>
        <w:rPr>
          <w:rFonts w:ascii="Arial" w:hAnsi="Arial" w:cs="Arial"/>
        </w:rPr>
      </w:pPr>
    </w:p>
    <w:p w14:paraId="2AD87000" w14:textId="77777777" w:rsidR="00A066D9" w:rsidRPr="00EE061B" w:rsidRDefault="009260D4" w:rsidP="00A066D9">
      <w:pPr>
        <w:ind w:firstLine="709"/>
        <w:jc w:val="both"/>
        <w:rPr>
          <w:rFonts w:ascii="Arial" w:hAnsi="Arial" w:cs="Arial"/>
        </w:rPr>
      </w:pPr>
      <w:r w:rsidRPr="00EE061B">
        <w:rPr>
          <w:rFonts w:ascii="Arial" w:hAnsi="Arial" w:cs="Arial"/>
        </w:rPr>
        <w:t xml:space="preserve"> Recientemente lo recalcó el señor Procurador General de la Nación, Fernando Carrillo cuando se cuestionó: </w:t>
      </w:r>
      <w:r w:rsidRPr="00EE061B">
        <w:rPr>
          <w:rFonts w:ascii="Arial" w:hAnsi="Arial" w:cs="Arial"/>
          <w:i/>
        </w:rPr>
        <w:t xml:space="preserve">“¿Cuantas veces hay que recordar que en la Constituyente se incorporó en el art 44 de la constitución que los derechos de </w:t>
      </w:r>
      <w:r w:rsidRPr="00EE061B">
        <w:rPr>
          <w:rFonts w:ascii="Arial" w:hAnsi="Arial" w:cs="Arial"/>
        </w:rPr>
        <w:t>los niños prevalecen sobre los derechos de los demás? El día que se cumpla esa norma cambiará el país”</w:t>
      </w:r>
      <w:r w:rsidRPr="00EE061B">
        <w:rPr>
          <w:rFonts w:ascii="Arial" w:hAnsi="Arial" w:cs="Arial"/>
        </w:rPr>
        <w:footnoteReference w:id="1"/>
      </w:r>
      <w:r w:rsidRPr="00EE061B">
        <w:rPr>
          <w:rFonts w:ascii="Arial" w:hAnsi="Arial" w:cs="Arial"/>
        </w:rPr>
        <w:t>. Causa gran tristeza que ciertos juristas y servidores públicos que ostentan dignidades de la defensa de los derechos humanos en el país se hayan dedicado a oponerse al proyecto mediante interpretaciones unilaterales de Tratados Internacionales y no hayan dedicado a mencionar siquiera estos Tratados sobre la niñez que aquí se esbozan.</w:t>
      </w:r>
    </w:p>
    <w:p w14:paraId="55C7AD9D" w14:textId="77777777" w:rsidR="00A066D9" w:rsidRPr="00EE061B" w:rsidRDefault="00A066D9" w:rsidP="00A066D9">
      <w:pPr>
        <w:ind w:firstLine="709"/>
        <w:jc w:val="both"/>
        <w:rPr>
          <w:rFonts w:ascii="Arial" w:hAnsi="Arial" w:cs="Arial"/>
        </w:rPr>
      </w:pPr>
    </w:p>
    <w:p w14:paraId="72283D62" w14:textId="243F482B" w:rsidR="00A10DAB" w:rsidRPr="00EE061B" w:rsidRDefault="00A066D9" w:rsidP="00A066D9">
      <w:pPr>
        <w:ind w:firstLine="709"/>
        <w:jc w:val="both"/>
        <w:rPr>
          <w:rFonts w:ascii="Arial" w:hAnsi="Arial" w:cs="Arial"/>
        </w:rPr>
      </w:pPr>
      <w:r w:rsidRPr="00EE061B">
        <w:rPr>
          <w:rFonts w:ascii="Arial" w:hAnsi="Arial" w:cs="Arial"/>
        </w:rPr>
        <w:t xml:space="preserve">De otra parte, hoy se argumenta por parte de algunos detractores de esta iniciativa que la pena de prisión permanente afecta desproporcionadamente la dignidad humana, situación que </w:t>
      </w:r>
      <w:r w:rsidR="001C6F57" w:rsidRPr="00EE061B">
        <w:rPr>
          <w:rFonts w:ascii="Arial" w:hAnsi="Arial" w:cs="Arial"/>
        </w:rPr>
        <w:t xml:space="preserve">en </w:t>
      </w:r>
      <w:r w:rsidR="008D0E19" w:rsidRPr="00EE061B">
        <w:rPr>
          <w:rFonts w:ascii="Arial" w:hAnsi="Arial" w:cs="Arial"/>
        </w:rPr>
        <w:t>un análisis</w:t>
      </w:r>
      <w:r w:rsidR="001C6F57" w:rsidRPr="00EE061B">
        <w:rPr>
          <w:rFonts w:ascii="Arial" w:hAnsi="Arial" w:cs="Arial"/>
        </w:rPr>
        <w:t xml:space="preserve"> de derecho </w:t>
      </w:r>
      <w:r w:rsidR="008D0E19" w:rsidRPr="00EE061B">
        <w:rPr>
          <w:rFonts w:ascii="Arial" w:hAnsi="Arial" w:cs="Arial"/>
        </w:rPr>
        <w:t xml:space="preserve">comparado </w:t>
      </w:r>
      <w:r w:rsidRPr="00EE061B">
        <w:rPr>
          <w:rFonts w:ascii="Arial" w:hAnsi="Arial" w:cs="Arial"/>
        </w:rPr>
        <w:t xml:space="preserve">resulta </w:t>
      </w:r>
      <w:r w:rsidR="00A10DAB" w:rsidRPr="00EE061B">
        <w:rPr>
          <w:rFonts w:ascii="Arial" w:hAnsi="Arial" w:cs="Arial"/>
        </w:rPr>
        <w:t xml:space="preserve">importante aludir que, </w:t>
      </w:r>
      <w:r w:rsidRPr="00EE061B">
        <w:rPr>
          <w:rFonts w:ascii="Arial" w:hAnsi="Arial" w:cs="Arial"/>
        </w:rPr>
        <w:t xml:space="preserve">el </w:t>
      </w:r>
      <w:r w:rsidR="00A10DAB" w:rsidRPr="00EE061B">
        <w:rPr>
          <w:rFonts w:ascii="Arial" w:hAnsi="Arial" w:cs="Arial"/>
        </w:rPr>
        <w:t>Tribunal Europeo de Derechos humanos</w:t>
      </w:r>
      <w:r w:rsidR="00A20374" w:rsidRPr="00EE061B">
        <w:rPr>
          <w:rFonts w:ascii="Arial" w:hAnsi="Arial" w:cs="Arial"/>
        </w:rPr>
        <w:t xml:space="preserve"> sostiene </w:t>
      </w:r>
      <w:r w:rsidR="00A10DAB" w:rsidRPr="00EE061B">
        <w:rPr>
          <w:rFonts w:ascii="Arial" w:hAnsi="Arial" w:cs="Arial"/>
        </w:rPr>
        <w:t>que: “La pena de prisión permanente revisable no constituye, por ello, una suerte de «pena definitiva» en la que el Estado se desentiende del penado</w:t>
      </w:r>
      <w:r w:rsidR="00C9484F" w:rsidRPr="00EE061B">
        <w:rPr>
          <w:rFonts w:ascii="Arial" w:hAnsi="Arial" w:cs="Arial"/>
        </w:rPr>
        <w:t>”</w:t>
      </w:r>
      <w:r w:rsidR="00A45F92" w:rsidRPr="00EE061B">
        <w:rPr>
          <w:rStyle w:val="Refdenotaalpie"/>
          <w:rFonts w:ascii="Arial" w:hAnsi="Arial" w:cs="Arial"/>
        </w:rPr>
        <w:footnoteReference w:id="2"/>
      </w:r>
      <w:r w:rsidR="00A45F92" w:rsidRPr="00EE061B">
        <w:rPr>
          <w:rFonts w:ascii="Arial" w:hAnsi="Arial" w:cs="Arial"/>
        </w:rPr>
        <w:t xml:space="preserve">. </w:t>
      </w:r>
      <w:r w:rsidR="00A10DAB" w:rsidRPr="00EE061B">
        <w:rPr>
          <w:rFonts w:ascii="Arial" w:hAnsi="Arial" w:cs="Arial"/>
        </w:rPr>
        <w:t>Al contrario, se trata de una institución que compatibiliza la existencia de una respuesta penal ajustada a la gravedad de la culpabilidad, con la finalidad de reeducación a la que debe ser orientada la ejecución de las penas de prisión.”, donde el legislador redunda en la idea de que, en cumplimiento del objetivo de dar respuesta ante un delito grave de forma contundente, no se dejará de observar la reeducación de quien cumple condena”. al encontrarse previst</w:t>
      </w:r>
      <w:r w:rsidR="00637633" w:rsidRPr="00EE061B">
        <w:rPr>
          <w:rFonts w:ascii="Arial" w:hAnsi="Arial" w:cs="Arial"/>
        </w:rPr>
        <w:t xml:space="preserve">a la revisión de la pena en un determinado </w:t>
      </w:r>
      <w:r w:rsidR="00A10DAB" w:rsidRPr="00EE061B">
        <w:rPr>
          <w:rFonts w:ascii="Arial" w:hAnsi="Arial" w:cs="Arial"/>
        </w:rPr>
        <w:t>ti</w:t>
      </w:r>
      <w:r w:rsidR="00637633" w:rsidRPr="00EE061B">
        <w:rPr>
          <w:rFonts w:ascii="Arial" w:hAnsi="Arial" w:cs="Arial"/>
        </w:rPr>
        <w:t xml:space="preserve">empo, permitiendo durante el </w:t>
      </w:r>
      <w:r w:rsidR="00A10DAB" w:rsidRPr="00EE061B">
        <w:rPr>
          <w:rFonts w:ascii="Arial" w:hAnsi="Arial" w:cs="Arial"/>
        </w:rPr>
        <w:t>proceso su suspensión, la Prisión Permanente Revisable no es contraria a la reinserción del reo.</w:t>
      </w:r>
    </w:p>
    <w:p w14:paraId="0CC7C5A0" w14:textId="5777168E" w:rsidR="00A10DAB" w:rsidRPr="00EE061B" w:rsidRDefault="00A10DAB" w:rsidP="00A10DAB">
      <w:pPr>
        <w:spacing w:before="100" w:beforeAutospacing="1" w:after="100" w:afterAutospacing="1"/>
        <w:jc w:val="both"/>
        <w:rPr>
          <w:rFonts w:ascii="Arial" w:eastAsia="Times New Roman" w:hAnsi="Arial" w:cs="Arial"/>
          <w:lang w:eastAsia="es-CO"/>
        </w:rPr>
      </w:pPr>
      <w:r w:rsidRPr="00EE061B">
        <w:rPr>
          <w:rFonts w:ascii="Arial" w:hAnsi="Arial" w:cs="Arial"/>
        </w:rPr>
        <w:t>Distintas sentencias del</w:t>
      </w:r>
      <w:r w:rsidRPr="00EE061B">
        <w:rPr>
          <w:rFonts w:ascii="Arial" w:eastAsia="Times New Roman" w:hAnsi="Arial" w:cs="Arial"/>
          <w:lang w:eastAsia="es-CO"/>
        </w:rPr>
        <w:t xml:space="preserve"> Tribunal Europeo de Derechos Humanos establecen que la pena de Prisión Permanente Revisable no contraviene el Convenio de Roma. Estas sentencias se basan fundamentalmente en la compatibilidad de las sentencias a la violación de la finalidad de reinserción social de la cadena perpetua en función de los criterios de revisión y de los medios materiales para que aquella sea eficaz.</w:t>
      </w:r>
    </w:p>
    <w:p w14:paraId="66F549B0" w14:textId="77777777" w:rsidR="00A10DAB" w:rsidRPr="00EE061B" w:rsidRDefault="00A10DAB" w:rsidP="00A10DAB">
      <w:pPr>
        <w:rPr>
          <w:rFonts w:ascii="Arial" w:eastAsia="Times New Roman" w:hAnsi="Arial" w:cs="Arial"/>
          <w:lang w:eastAsia="es-CO"/>
        </w:rPr>
      </w:pPr>
      <w:r w:rsidRPr="00EE061B">
        <w:rPr>
          <w:rFonts w:ascii="Arial" w:eastAsia="Times New Roman" w:hAnsi="Arial" w:cs="Arial"/>
          <w:lang w:eastAsia="es-CO"/>
        </w:rPr>
        <w:t>Esto queda claro en sentencias como: Caso Kafkaris c. Chipre, Caso Vinter y O c. Reino Unido, Meixner c. Alemania o el Caso Bodein c. Francia.</w:t>
      </w:r>
    </w:p>
    <w:p w14:paraId="1DDE5B90" w14:textId="77777777" w:rsidR="00B73571" w:rsidRDefault="00A10DAB" w:rsidP="00A10DAB">
      <w:pPr>
        <w:spacing w:before="100" w:beforeAutospacing="1" w:after="100" w:afterAutospacing="1"/>
        <w:jc w:val="both"/>
        <w:rPr>
          <w:rFonts w:ascii="Arial" w:eastAsia="Times New Roman" w:hAnsi="Arial" w:cs="Arial"/>
          <w:lang w:eastAsia="es-CO"/>
        </w:rPr>
      </w:pPr>
      <w:r w:rsidRPr="00EE061B">
        <w:rPr>
          <w:rFonts w:ascii="Arial" w:eastAsia="Times New Roman" w:hAnsi="Arial" w:cs="Arial"/>
          <w:lang w:eastAsia="es-CO"/>
        </w:rPr>
        <w:t xml:space="preserve">De igual forma el Tribunal Europeo de Derechos </w:t>
      </w:r>
      <w:r w:rsidRPr="00EE061B">
        <w:rPr>
          <w:rFonts w:ascii="Arial" w:eastAsia="Times New Roman" w:hAnsi="Arial" w:cs="Arial"/>
          <w:i/>
          <w:lang w:eastAsia="es-CO"/>
        </w:rPr>
        <w:t xml:space="preserve">Humanos sostiene que la imposición de la prisión permanente revisable de ningún modo renuncia a la reinserción del penado debido al régimen de revisión judicial que recoge, lo que </w:t>
      </w:r>
      <w:r w:rsidRPr="00EE061B">
        <w:rPr>
          <w:rFonts w:ascii="Arial" w:eastAsia="Times New Roman" w:hAnsi="Arial" w:cs="Arial"/>
          <w:i/>
          <w:lang w:eastAsia="es-CO"/>
        </w:rPr>
        <w:lastRenderedPageBreak/>
        <w:t>aleja toda duda de inhumanidad de esta pena, al garantizar un horizonte de libertad para el condenado, argumento con el que pretende salvar una posible contradicción con el principio de dignidad humana, la prohibición de penas inhumanas o degradantes y la orientación de la pena a la reeducación y reinserción del penado en la sociedad</w:t>
      </w:r>
      <w:r w:rsidRPr="00EE061B">
        <w:rPr>
          <w:rFonts w:ascii="Arial" w:eastAsia="Times New Roman" w:hAnsi="Arial" w:cs="Arial"/>
          <w:lang w:eastAsia="es-CO"/>
        </w:rPr>
        <w:t xml:space="preserve">. </w:t>
      </w:r>
    </w:p>
    <w:p w14:paraId="609FEDCB" w14:textId="7DA34C94" w:rsidR="001137D0" w:rsidRPr="00EE061B" w:rsidRDefault="00B73571" w:rsidP="00A10DAB">
      <w:pPr>
        <w:spacing w:before="100" w:beforeAutospacing="1" w:after="100" w:afterAutospacing="1"/>
        <w:jc w:val="both"/>
        <w:rPr>
          <w:rFonts w:ascii="Arial" w:eastAsia="Times New Roman" w:hAnsi="Arial" w:cs="Arial"/>
          <w:lang w:eastAsia="es-CO"/>
        </w:rPr>
      </w:pPr>
      <w:r>
        <w:rPr>
          <w:rFonts w:ascii="Arial" w:eastAsia="Times New Roman" w:hAnsi="Arial" w:cs="Arial"/>
          <w:lang w:eastAsia="es-CO"/>
        </w:rPr>
        <w:t>S</w:t>
      </w:r>
      <w:r w:rsidR="00A10DAB" w:rsidRPr="00EE061B">
        <w:rPr>
          <w:rFonts w:ascii="Arial" w:eastAsia="Times New Roman" w:hAnsi="Arial" w:cs="Arial"/>
          <w:lang w:eastAsia="es-CO"/>
        </w:rPr>
        <w:t xml:space="preserve">ostiene  </w:t>
      </w:r>
      <w:r>
        <w:rPr>
          <w:rFonts w:ascii="Arial" w:eastAsia="Times New Roman" w:hAnsi="Arial" w:cs="Arial"/>
          <w:lang w:eastAsia="es-CO"/>
        </w:rPr>
        <w:t xml:space="preserve">entonces, </w:t>
      </w:r>
      <w:r w:rsidR="00A10DAB" w:rsidRPr="00EE061B">
        <w:rPr>
          <w:rFonts w:ascii="Arial" w:eastAsia="Times New Roman" w:hAnsi="Arial" w:cs="Arial"/>
          <w:lang w:eastAsia="es-CO"/>
        </w:rPr>
        <w:t xml:space="preserve">que lo que determina la inhumanidad de una pena es la falta de un horizonte de libertad, circunstancia que no se daría en la prisión permanente revisable, ya que en ella se garantiza un procedimiento continuado de revisión, el cual puede derivar en la puesta en libertad del penado, por lo que no constituye una suerte de “pena definitiva” en la que el Estado se desentiende del penado, sino que se trata de una institución que compatibiliza la existencia de una respuesta penal ajustada a la gravedad de la culpabilidad, con la finalidad de reeducación a la que debe ser orientada la ejecución de las penas de prisión. </w:t>
      </w:r>
    </w:p>
    <w:p w14:paraId="13B8856A" w14:textId="12F4185A" w:rsidR="008D0E19" w:rsidRPr="00EE061B" w:rsidRDefault="00B73571" w:rsidP="00A10DAB">
      <w:pPr>
        <w:spacing w:before="100" w:beforeAutospacing="1" w:after="100" w:afterAutospacing="1"/>
        <w:jc w:val="both"/>
        <w:rPr>
          <w:rFonts w:ascii="Arial" w:eastAsia="Times New Roman" w:hAnsi="Arial" w:cs="Arial"/>
          <w:lang w:eastAsia="es-CO"/>
        </w:rPr>
      </w:pPr>
      <w:r>
        <w:rPr>
          <w:rFonts w:ascii="Arial" w:eastAsia="Times New Roman" w:hAnsi="Arial" w:cs="Arial"/>
          <w:lang w:eastAsia="es-CO"/>
        </w:rPr>
        <w:t>E</w:t>
      </w:r>
      <w:r w:rsidR="008D0E19" w:rsidRPr="00EE061B">
        <w:rPr>
          <w:rFonts w:ascii="Arial" w:eastAsia="Times New Roman" w:hAnsi="Arial" w:cs="Arial"/>
          <w:lang w:eastAsia="es-CO"/>
        </w:rPr>
        <w:t xml:space="preserve">n concordancia del fin retributivo de la pena proferido en la sentencia T </w:t>
      </w:r>
      <w:r>
        <w:rPr>
          <w:rFonts w:ascii="Arial" w:eastAsia="Times New Roman" w:hAnsi="Arial" w:cs="Arial"/>
          <w:lang w:eastAsia="es-CO"/>
        </w:rPr>
        <w:t xml:space="preserve">- </w:t>
      </w:r>
      <w:r w:rsidR="008D0E19" w:rsidRPr="00EE061B">
        <w:rPr>
          <w:rFonts w:ascii="Arial" w:eastAsia="Times New Roman" w:hAnsi="Arial" w:cs="Arial"/>
          <w:lang w:eastAsia="es-CO"/>
        </w:rPr>
        <w:t>718 de 2005 que</w:t>
      </w:r>
      <w:r w:rsidR="008D0E19" w:rsidRPr="00EE061B">
        <w:rPr>
          <w:rFonts w:ascii="Arial" w:hAnsi="Arial" w:cs="Arial"/>
          <w:i/>
          <w:iCs/>
          <w:color w:val="2D2D2D"/>
          <w:bdr w:val="none" w:sz="0" w:space="0" w:color="auto" w:frame="1"/>
        </w:rPr>
        <w:t xml:space="preserve">, </w:t>
      </w:r>
      <w:r w:rsidR="008D0E19" w:rsidRPr="00EE061B">
        <w:rPr>
          <w:rFonts w:ascii="Arial" w:hAnsi="Arial" w:cs="Arial"/>
          <w:i/>
          <w:iCs/>
          <w:color w:val="000000" w:themeColor="text1"/>
          <w:bdr w:val="none" w:sz="0" w:space="0" w:color="auto" w:frame="1"/>
        </w:rPr>
        <w:t>ha señalado  que, en nuestro sistema jurídico</w:t>
      </w:r>
      <w:r w:rsidR="001137D0" w:rsidRPr="00EE061B">
        <w:rPr>
          <w:rFonts w:ascii="Arial" w:hAnsi="Arial" w:cs="Arial"/>
          <w:i/>
          <w:iCs/>
          <w:color w:val="000000" w:themeColor="text1"/>
          <w:bdr w:val="none" w:sz="0" w:space="0" w:color="auto" w:frame="1"/>
        </w:rPr>
        <w:t xml:space="preserve"> tiene un fin preventivo, que se</w:t>
      </w:r>
      <w:r w:rsidR="008D0E19" w:rsidRPr="00EE061B">
        <w:rPr>
          <w:rFonts w:ascii="Arial" w:hAnsi="Arial" w:cs="Arial"/>
          <w:i/>
          <w:iCs/>
          <w:color w:val="000000" w:themeColor="text1"/>
          <w:bdr w:val="none" w:sz="0" w:space="0" w:color="auto" w:frame="1"/>
        </w:rPr>
        <w:t xml:space="preserve"> cumple básicamente en el momento del establecimiento legislativo de la sanción, la cual se presenta como la amenaza de un mal ante la violación de las prohibiciones;</w:t>
      </w:r>
      <w:r w:rsidR="008D0E19" w:rsidRPr="00EE061B">
        <w:rPr>
          <w:rStyle w:val="apple-converted-space"/>
          <w:rFonts w:ascii="Arial" w:hAnsi="Arial" w:cs="Arial"/>
          <w:i/>
          <w:iCs/>
          <w:color w:val="000000" w:themeColor="text1"/>
          <w:bdr w:val="none" w:sz="0" w:space="0" w:color="auto" w:frame="1"/>
        </w:rPr>
        <w:t> </w:t>
      </w:r>
      <w:r w:rsidR="008D0E19" w:rsidRPr="00EE061B">
        <w:rPr>
          <w:rFonts w:ascii="Arial" w:hAnsi="Arial" w:cs="Arial"/>
          <w:i/>
          <w:iCs/>
          <w:color w:val="000000" w:themeColor="text1"/>
          <w:bdr w:val="none" w:sz="0" w:space="0" w:color="auto" w:frame="1"/>
        </w:rPr>
        <w:t>un fin retributivo, que se manifiesta en el momento de la imposición judicial de la pena,</w:t>
      </w:r>
      <w:r w:rsidR="008D0E19" w:rsidRPr="00EE061B">
        <w:rPr>
          <w:rStyle w:val="apple-converted-space"/>
          <w:rFonts w:ascii="Arial" w:hAnsi="Arial" w:cs="Arial"/>
          <w:i/>
          <w:iCs/>
          <w:color w:val="000000" w:themeColor="text1"/>
          <w:bdr w:val="none" w:sz="0" w:space="0" w:color="auto" w:frame="1"/>
        </w:rPr>
        <w:t> </w:t>
      </w:r>
      <w:r w:rsidR="008D0E19" w:rsidRPr="00EE061B">
        <w:rPr>
          <w:rFonts w:ascii="Arial" w:hAnsi="Arial" w:cs="Arial"/>
          <w:i/>
          <w:iCs/>
          <w:color w:val="000000" w:themeColor="text1"/>
          <w:bdr w:val="none" w:sz="0" w:space="0" w:color="auto" w:frame="1"/>
        </w:rPr>
        <w:t>y un fin resocializador</w:t>
      </w:r>
      <w:r w:rsidR="008D0E19" w:rsidRPr="00EE061B">
        <w:rPr>
          <w:rStyle w:val="apple-converted-space"/>
          <w:rFonts w:ascii="Arial" w:hAnsi="Arial" w:cs="Arial"/>
          <w:i/>
          <w:iCs/>
          <w:color w:val="000000" w:themeColor="text1"/>
          <w:bdr w:val="none" w:sz="0" w:space="0" w:color="auto" w:frame="1"/>
        </w:rPr>
        <w:t> </w:t>
      </w:r>
      <w:r w:rsidR="008D0E19" w:rsidRPr="00EE061B">
        <w:rPr>
          <w:rFonts w:ascii="Arial" w:hAnsi="Arial" w:cs="Arial"/>
          <w:i/>
          <w:iCs/>
          <w:color w:val="000000" w:themeColor="text1"/>
          <w:bdr w:val="none" w:sz="0" w:space="0" w:color="auto" w:frame="1"/>
        </w:rPr>
        <w:t>que orienta la ejecución de la misma, de conformidad con los principios humanistas y las normas de derecho internacional adoptadas.”</w:t>
      </w:r>
    </w:p>
    <w:p w14:paraId="33359D9B" w14:textId="6C0DFADA" w:rsidR="00A10DAB" w:rsidRPr="00EE061B" w:rsidRDefault="00A10DAB" w:rsidP="00677851">
      <w:pPr>
        <w:spacing w:before="100" w:beforeAutospacing="1" w:after="100" w:afterAutospacing="1"/>
        <w:ind w:firstLine="708"/>
        <w:jc w:val="both"/>
        <w:rPr>
          <w:rFonts w:ascii="Arial" w:hAnsi="Arial" w:cs="Arial"/>
          <w:lang w:val="es-ES"/>
        </w:rPr>
      </w:pPr>
      <w:r w:rsidRPr="00EE061B">
        <w:rPr>
          <w:rFonts w:ascii="Arial" w:eastAsia="Times New Roman" w:hAnsi="Arial" w:cs="Arial"/>
          <w:lang w:eastAsia="es-CO"/>
        </w:rPr>
        <w:t xml:space="preserve">Por lo anterior, así como lo estableció la legislación española </w:t>
      </w:r>
      <w:r w:rsidRPr="00EE061B">
        <w:rPr>
          <w:rFonts w:ascii="Arial" w:hAnsi="Arial" w:cs="Arial"/>
          <w:lang w:val="es-ES"/>
        </w:rPr>
        <w:t xml:space="preserve">se puede contemplar programas de tratamiento con personal capacitado y especializado en la materia y que el reo pueda participar en un programa de justicia reparadora y reparar las infracciones que han cometido. </w:t>
      </w:r>
    </w:p>
    <w:p w14:paraId="2AEC22B2" w14:textId="6CEECE6C" w:rsidR="00A10DAB" w:rsidRPr="00EE061B" w:rsidRDefault="00677851" w:rsidP="00677851">
      <w:pPr>
        <w:ind w:firstLine="708"/>
        <w:jc w:val="both"/>
        <w:rPr>
          <w:rFonts w:ascii="Arial" w:hAnsi="Arial" w:cs="Arial"/>
        </w:rPr>
      </w:pPr>
      <w:r w:rsidRPr="00EE061B">
        <w:rPr>
          <w:rFonts w:ascii="Arial" w:hAnsi="Arial" w:cs="Arial"/>
        </w:rPr>
        <w:t>L</w:t>
      </w:r>
      <w:r w:rsidR="00A10DAB" w:rsidRPr="00EE061B">
        <w:rPr>
          <w:rFonts w:ascii="Arial" w:hAnsi="Arial" w:cs="Arial"/>
        </w:rPr>
        <w:t>a pena sería contraria a la prohibición de malos tratos, inhumanos y degradantes, al estatuto de roma, inconstitucional o desconocería el pacto de derechos civiles y político, así como las convenciones americanas de derechos humanos, si llegase a negar incondicionalmente toda expectativa de liberación y absolutamente su capacidad de cambio.  La dignidad, con otras palabras, exige que el Estado organice la ejecución de las penas sobre la creencia antropológica de que todo penado puede cambiar y, en consecuencia, prevea u</w:t>
      </w:r>
      <w:r w:rsidR="00637633" w:rsidRPr="00EE061B">
        <w:rPr>
          <w:rFonts w:ascii="Arial" w:hAnsi="Arial" w:cs="Arial"/>
        </w:rPr>
        <w:t>na oportunidad</w:t>
      </w:r>
      <w:r w:rsidR="00A10DAB" w:rsidRPr="00EE061B">
        <w:rPr>
          <w:rFonts w:ascii="Arial" w:hAnsi="Arial" w:cs="Arial"/>
        </w:rPr>
        <w:t xml:space="preserve"> de reinserción.  La posibilidad legal de liberación estará disponible, por tanto, para todos los que deban cumplir la pena perpetua, sean cuales fueren los hechos por los que fueron condenados.</w:t>
      </w:r>
    </w:p>
    <w:p w14:paraId="33EC65D6" w14:textId="3DE8BC6A" w:rsidR="001137D0" w:rsidRPr="00EE061B" w:rsidRDefault="005D26E1" w:rsidP="00A10DAB">
      <w:pPr>
        <w:jc w:val="both"/>
        <w:rPr>
          <w:rFonts w:ascii="Arial" w:hAnsi="Arial" w:cs="Arial"/>
        </w:rPr>
      </w:pPr>
      <w:r>
        <w:rPr>
          <w:rFonts w:ascii="Arial" w:hAnsi="Arial" w:cs="Arial"/>
        </w:rPr>
        <w:t xml:space="preserve"> </w:t>
      </w:r>
    </w:p>
    <w:p w14:paraId="3FFBC2E8" w14:textId="275C3946" w:rsidR="00A10DAB" w:rsidRPr="00EE061B" w:rsidRDefault="00A10DAB" w:rsidP="00677851">
      <w:pPr>
        <w:ind w:firstLine="708"/>
        <w:jc w:val="both"/>
        <w:rPr>
          <w:rFonts w:ascii="Arial" w:hAnsi="Arial" w:cs="Arial"/>
          <w:i/>
        </w:rPr>
      </w:pPr>
      <w:r w:rsidRPr="00EE061B">
        <w:rPr>
          <w:rFonts w:ascii="Arial" w:hAnsi="Arial" w:cs="Arial"/>
        </w:rPr>
        <w:t xml:space="preserve">En cuanto al proceso de revisión deben existir según el Tribunal Europeo de derechos Humanos: </w:t>
      </w:r>
      <w:r w:rsidRPr="00EE061B">
        <w:rPr>
          <w:rFonts w:ascii="Arial" w:hAnsi="Arial" w:cs="Arial"/>
          <w:i/>
        </w:rPr>
        <w:t>“La personalidad del penado, sus antecedentes, las circunstancias del delito cometido, la relevancia de los bienes jurídicos que podrían verse afectados por una reiteración en el delito, su conducta durante el cumplimiento de la pena, sus circunstancias familiares y sociales, y los efectos que quepa esperar de la propia suspensión de la ejecución y del cumplimiento de las medidas que fueran impuestas</w:t>
      </w:r>
      <w:r w:rsidR="00C9484F" w:rsidRPr="00EE061B">
        <w:rPr>
          <w:rFonts w:ascii="Arial" w:hAnsi="Arial" w:cs="Arial"/>
          <w:i/>
        </w:rPr>
        <w:t>”</w:t>
      </w:r>
      <w:r w:rsidRPr="00EE061B">
        <w:rPr>
          <w:rFonts w:ascii="Arial" w:hAnsi="Arial" w:cs="Arial"/>
          <w:i/>
        </w:rPr>
        <w:t xml:space="preserve">, se trata de una enumeración copiada del </w:t>
      </w:r>
      <w:r w:rsidRPr="00EE061B">
        <w:rPr>
          <w:rFonts w:ascii="Arial" w:hAnsi="Arial" w:cs="Arial"/>
          <w:i/>
        </w:rPr>
        <w:lastRenderedPageBreak/>
        <w:t>derecho alemán proceso de revisión de la pena de prisión permanente parta de un periodo mínimo de cumplimiento que en cierto modo descargue a la pena de su contenido retributivo y preventivo-general. Periodo, eso sí, que no debería prolongarse excesivamente para evitar que el propio proceso de reinserción se bloq</w:t>
      </w:r>
      <w:r w:rsidR="00C9484F" w:rsidRPr="00EE061B">
        <w:rPr>
          <w:rFonts w:ascii="Arial" w:hAnsi="Arial" w:cs="Arial"/>
          <w:i/>
        </w:rPr>
        <w:t>uee</w:t>
      </w:r>
      <w:r w:rsidRPr="00EE061B">
        <w:rPr>
          <w:rFonts w:ascii="Arial" w:hAnsi="Arial" w:cs="Arial"/>
          <w:i/>
        </w:rPr>
        <w:t xml:space="preserve">. </w:t>
      </w:r>
    </w:p>
    <w:p w14:paraId="6CB71559" w14:textId="77777777" w:rsidR="001137D0" w:rsidRPr="00EE061B" w:rsidRDefault="001137D0" w:rsidP="00A10DAB">
      <w:pPr>
        <w:jc w:val="both"/>
        <w:rPr>
          <w:rFonts w:ascii="Arial" w:hAnsi="Arial" w:cs="Arial"/>
          <w:i/>
        </w:rPr>
      </w:pPr>
    </w:p>
    <w:p w14:paraId="3871199F" w14:textId="5ED1D674" w:rsidR="00A10DAB" w:rsidRPr="00EE061B" w:rsidRDefault="00A10DAB" w:rsidP="00A10DAB">
      <w:pPr>
        <w:jc w:val="both"/>
        <w:rPr>
          <w:rFonts w:ascii="Arial" w:hAnsi="Arial" w:cs="Arial"/>
          <w:i/>
        </w:rPr>
      </w:pPr>
      <w:r w:rsidRPr="00EE061B">
        <w:rPr>
          <w:rFonts w:ascii="Arial" w:hAnsi="Arial" w:cs="Arial"/>
          <w:i/>
        </w:rPr>
        <w:t xml:space="preserve">Como afirma el derecho alemán al analizar los presupuestos para la libertad condicional que también se aplican a </w:t>
      </w:r>
      <w:r w:rsidR="00C9484F" w:rsidRPr="00EE061B">
        <w:rPr>
          <w:rFonts w:ascii="Arial" w:hAnsi="Arial" w:cs="Arial"/>
          <w:i/>
        </w:rPr>
        <w:t>“</w:t>
      </w:r>
      <w:r w:rsidRPr="00EE061B">
        <w:rPr>
          <w:rFonts w:ascii="Arial" w:hAnsi="Arial" w:cs="Arial"/>
          <w:i/>
        </w:rPr>
        <w:t>la pena perpetua, los listados de circunstancias no son sino elementos de pasado, presente (comportamiento durante la ejecución en prisión, circunstancias sociales y familiares actuales) y futuro (ámbito social de retorno, efectos esperables de la suspensión condicional de la pena</w:t>
      </w:r>
      <w:r w:rsidR="001137D0" w:rsidRPr="00EE061B">
        <w:rPr>
          <w:rFonts w:ascii="Arial" w:hAnsi="Arial" w:cs="Arial"/>
          <w:i/>
        </w:rPr>
        <w:t xml:space="preserve">) lo que tendría en cuenta el principio de dignidad humana dignidad humana </w:t>
      </w:r>
      <w:r w:rsidR="00C9484F" w:rsidRPr="00EE061B">
        <w:rPr>
          <w:rFonts w:ascii="Arial" w:hAnsi="Arial" w:cs="Arial"/>
          <w:i/>
        </w:rPr>
        <w:t>“</w:t>
      </w:r>
      <w:r w:rsidR="001137D0" w:rsidRPr="00EE061B">
        <w:rPr>
          <w:rFonts w:ascii="Arial" w:hAnsi="Arial" w:cs="Arial"/>
          <w:i/>
        </w:rPr>
        <w:t xml:space="preserve">y, esta última se justifica en que la pena no persigue es excluir de la sociedad al infractor sino otorgarle las herramientas para que alcance la reincorporación o adaptación a la vida en sociedad. </w:t>
      </w:r>
    </w:p>
    <w:p w14:paraId="331CFCC1" w14:textId="7A193F11" w:rsidR="003E6480" w:rsidRPr="00EE061B" w:rsidRDefault="003E6480" w:rsidP="00A10DAB">
      <w:pPr>
        <w:jc w:val="both"/>
        <w:rPr>
          <w:rFonts w:ascii="Arial" w:hAnsi="Arial" w:cs="Arial"/>
          <w:i/>
        </w:rPr>
      </w:pPr>
    </w:p>
    <w:p w14:paraId="042A3E56" w14:textId="77777777" w:rsidR="00AB7128" w:rsidRPr="00EE061B" w:rsidRDefault="00AB7128" w:rsidP="00AB7128">
      <w:pPr>
        <w:ind w:firstLine="709"/>
        <w:jc w:val="both"/>
        <w:rPr>
          <w:rFonts w:ascii="Arial" w:hAnsi="Arial" w:cs="Arial"/>
          <w:i/>
        </w:rPr>
      </w:pPr>
      <w:r w:rsidRPr="00EE061B">
        <w:rPr>
          <w:rFonts w:ascii="Arial" w:hAnsi="Arial" w:cs="Arial"/>
          <w:i/>
        </w:rPr>
        <w:t>Ahora bien, dicho lo anterior es dable demostrar que los países que han ratificado esos Tratados Internacionales tienen penas de prisión perpetua a cierto tipo de delitos sin que ello signifique violación a la obligación de no tener penas crueles, inhumanas o degradantes:</w:t>
      </w:r>
    </w:p>
    <w:p w14:paraId="63A6178C" w14:textId="77777777" w:rsidR="00AB7128" w:rsidRPr="00EE061B" w:rsidRDefault="00AB7128" w:rsidP="00AB7128">
      <w:pPr>
        <w:ind w:firstLine="709"/>
        <w:rPr>
          <w:rFonts w:ascii="Arial" w:hAnsi="Arial" w:cs="Arial"/>
          <w:i/>
        </w:rPr>
      </w:pPr>
    </w:p>
    <w:p w14:paraId="75E23970" w14:textId="77777777" w:rsidR="00AB7128" w:rsidRPr="00EE061B" w:rsidRDefault="00AB7128" w:rsidP="00AB7128">
      <w:pPr>
        <w:ind w:firstLine="709"/>
        <w:jc w:val="both"/>
        <w:rPr>
          <w:rFonts w:ascii="Arial" w:hAnsi="Arial" w:cs="Arial"/>
          <w:i/>
        </w:rPr>
      </w:pPr>
      <w:r w:rsidRPr="00EE061B">
        <w:rPr>
          <w:rFonts w:ascii="Arial" w:hAnsi="Arial" w:cs="Arial"/>
          <w:i/>
        </w:rPr>
        <w:t>Por ejemplo, Francia en 1994, luego de haber firmado y ratificado esos Tratados adoptó la Perpetuidad irreducible en su Código Penal así: “Encarcelamiento penal o detención criminal a perpetuidad”.</w:t>
      </w:r>
      <w:r w:rsidRPr="00EE061B">
        <w:rPr>
          <w:rFonts w:ascii="Arial" w:hAnsi="Arial" w:cs="Arial"/>
          <w:i/>
        </w:rPr>
        <w:footnoteReference w:id="3"/>
      </w:r>
      <w:r w:rsidRPr="00EE061B">
        <w:rPr>
          <w:rFonts w:ascii="Arial" w:hAnsi="Arial" w:cs="Arial"/>
          <w:i/>
        </w:rPr>
        <w:t xml:space="preserve"> Por su parte, en Italia, el artículo 18 del Código Penal Señala: “Nombre y clasificación de las oraciones principales: Bajo la designación de sanciones privativas o restrictivas de la libertad personal, la ley incluye: cadena perpetua, prisión y arresto. Bajo la denominación de sanciones pecuniarias, la ley incluye: la multa y la multa.”</w:t>
      </w:r>
      <w:r w:rsidRPr="00EE061B">
        <w:rPr>
          <w:rFonts w:ascii="Arial" w:hAnsi="Arial" w:cs="Arial"/>
          <w:i/>
        </w:rPr>
        <w:footnoteReference w:id="4"/>
      </w:r>
      <w:r w:rsidRPr="00EE061B">
        <w:rPr>
          <w:rFonts w:ascii="Arial" w:hAnsi="Arial" w:cs="Arial"/>
          <w:i/>
        </w:rPr>
        <w:t xml:space="preserve"> (Subrayado fuera del texto original).</w:t>
      </w:r>
    </w:p>
    <w:p w14:paraId="02C266E4" w14:textId="77777777" w:rsidR="00AB7128" w:rsidRPr="00EE061B" w:rsidRDefault="00AB7128" w:rsidP="00AB7128">
      <w:pPr>
        <w:jc w:val="both"/>
        <w:rPr>
          <w:rFonts w:ascii="Arial" w:hAnsi="Arial" w:cs="Arial"/>
          <w:i/>
        </w:rPr>
      </w:pPr>
    </w:p>
    <w:p w14:paraId="76F1ED33" w14:textId="77777777" w:rsidR="00AB7128" w:rsidRPr="00EE061B" w:rsidRDefault="00AB7128" w:rsidP="00AB7128">
      <w:pPr>
        <w:ind w:firstLine="709"/>
        <w:jc w:val="both"/>
        <w:rPr>
          <w:rFonts w:ascii="Arial" w:hAnsi="Arial" w:cs="Arial"/>
          <w:bCs/>
        </w:rPr>
      </w:pPr>
      <w:r w:rsidRPr="00EE061B">
        <w:rPr>
          <w:rFonts w:ascii="Arial" w:hAnsi="Arial" w:cs="Arial"/>
          <w:i/>
        </w:rPr>
        <w:t>Incluso, en sociedades señaladas como maduras por el mundo occidental como Dinamarca por el mundo occidental existe Prisión Perpe</w:t>
      </w:r>
      <w:r w:rsidRPr="00EE061B">
        <w:rPr>
          <w:rFonts w:ascii="Arial" w:hAnsi="Arial" w:cs="Arial"/>
        </w:rPr>
        <w:t>tua en su Código Penal así: “</w:t>
      </w:r>
      <w:r w:rsidRPr="00EE061B">
        <w:rPr>
          <w:rFonts w:ascii="Arial" w:hAnsi="Arial" w:cs="Arial"/>
          <w:bCs/>
          <w:i/>
        </w:rPr>
        <w:t xml:space="preserve">El que toma una acción que tiene como objetivo a la ayuda exterior, por la fuerza o la amenaza de llevar el estado danés o parte de ella bajo la dominación extranjera o para romper cualquier parte del estado, que </w:t>
      </w:r>
      <w:r w:rsidRPr="00EE061B">
        <w:rPr>
          <w:rFonts w:ascii="Arial" w:hAnsi="Arial" w:cs="Arial"/>
          <w:bCs/>
          <w:i/>
          <w:u w:val="single"/>
        </w:rPr>
        <w:t>se castiga con prisión de hasta cadena perpetua</w:t>
      </w:r>
      <w:r w:rsidRPr="00EE061B">
        <w:rPr>
          <w:rFonts w:ascii="Arial" w:hAnsi="Arial" w:cs="Arial"/>
          <w:bCs/>
          <w:i/>
        </w:rPr>
        <w:t>”</w:t>
      </w:r>
      <w:r w:rsidRPr="00EE061B">
        <w:rPr>
          <w:rStyle w:val="Refdenotaalpie"/>
          <w:rFonts w:ascii="Arial" w:hAnsi="Arial" w:cs="Arial"/>
          <w:bCs/>
          <w:i/>
        </w:rPr>
        <w:footnoteReference w:id="5"/>
      </w:r>
      <w:r w:rsidRPr="00EE061B">
        <w:rPr>
          <w:rFonts w:ascii="Arial" w:hAnsi="Arial" w:cs="Arial"/>
          <w:bCs/>
          <w:i/>
        </w:rPr>
        <w:t xml:space="preserve"> </w:t>
      </w:r>
      <w:r w:rsidRPr="00EE061B">
        <w:rPr>
          <w:rFonts w:ascii="Arial" w:hAnsi="Arial" w:cs="Arial"/>
          <w:bCs/>
        </w:rPr>
        <w:t>(Subrayado fuera del texto original).</w:t>
      </w:r>
    </w:p>
    <w:p w14:paraId="3A25BC75" w14:textId="77777777" w:rsidR="00AB7128" w:rsidRPr="00EE061B" w:rsidRDefault="00AB7128" w:rsidP="00AB7128">
      <w:pPr>
        <w:ind w:firstLine="709"/>
        <w:jc w:val="both"/>
        <w:rPr>
          <w:rFonts w:ascii="Arial" w:hAnsi="Arial" w:cs="Arial"/>
          <w:bCs/>
        </w:rPr>
      </w:pPr>
    </w:p>
    <w:p w14:paraId="54BBB9E2" w14:textId="77777777" w:rsidR="00AB7128" w:rsidRPr="00EE061B" w:rsidRDefault="00AB7128" w:rsidP="00AB7128">
      <w:pPr>
        <w:ind w:firstLine="709"/>
        <w:jc w:val="both"/>
        <w:rPr>
          <w:rFonts w:ascii="Arial" w:hAnsi="Arial" w:cs="Arial"/>
          <w:bCs/>
        </w:rPr>
      </w:pPr>
      <w:r w:rsidRPr="00EE061B">
        <w:rPr>
          <w:rFonts w:ascii="Arial" w:hAnsi="Arial" w:cs="Arial"/>
          <w:bCs/>
        </w:rPr>
        <w:t xml:space="preserve">En el ámbito Latinoamericano la Convención Americana sobre Derechos Humanos de 1969 y entró en vigencia en julio de 1978 y es la base de la protección de la protección y promoción de los derechos humanos en esta parte </w:t>
      </w:r>
      <w:r w:rsidRPr="00EE061B">
        <w:rPr>
          <w:rFonts w:ascii="Arial" w:hAnsi="Arial" w:cs="Arial"/>
          <w:bCs/>
        </w:rPr>
        <w:lastRenderedPageBreak/>
        <w:t>del globo terráqueo. Dicho Instrumento preclara en el Artículo 5</w:t>
      </w:r>
      <w:r w:rsidRPr="00EE061B">
        <w:rPr>
          <w:rFonts w:ascii="Arial" w:hAnsi="Arial" w:cs="Arial"/>
          <w:b/>
          <w:bCs/>
        </w:rPr>
        <w:t>.  “Derecho a la Integridad Personal:</w:t>
      </w:r>
    </w:p>
    <w:p w14:paraId="40D6E3BA" w14:textId="77777777" w:rsidR="00AB7128" w:rsidRPr="00EE061B" w:rsidRDefault="00AB7128" w:rsidP="00AB7128">
      <w:pPr>
        <w:ind w:left="708" w:firstLine="709"/>
        <w:jc w:val="both"/>
        <w:rPr>
          <w:rFonts w:ascii="Arial" w:hAnsi="Arial" w:cs="Arial"/>
          <w:bCs/>
        </w:rPr>
      </w:pPr>
    </w:p>
    <w:p w14:paraId="0EEB1B22" w14:textId="77777777" w:rsidR="00AB7128" w:rsidRPr="00EE061B" w:rsidRDefault="00AB7128" w:rsidP="00AB7128">
      <w:pPr>
        <w:ind w:left="360" w:firstLine="709"/>
        <w:jc w:val="both"/>
        <w:rPr>
          <w:rFonts w:ascii="Arial" w:hAnsi="Arial" w:cs="Arial"/>
          <w:bCs/>
        </w:rPr>
      </w:pPr>
      <w:r w:rsidRPr="00EE061B">
        <w:rPr>
          <w:rFonts w:ascii="Arial" w:hAnsi="Arial" w:cs="Arial"/>
          <w:bCs/>
        </w:rPr>
        <w:t> 1. Toda persona tiene derecho a que se respete su integridad física, psíquica y moral.</w:t>
      </w:r>
    </w:p>
    <w:p w14:paraId="6C7CA28B" w14:textId="77777777" w:rsidR="00AB7128" w:rsidRPr="00EE061B" w:rsidRDefault="00AB7128" w:rsidP="00AB7128">
      <w:pPr>
        <w:pStyle w:val="Prrafodelista"/>
        <w:numPr>
          <w:ilvl w:val="0"/>
          <w:numId w:val="2"/>
        </w:numPr>
        <w:jc w:val="both"/>
        <w:rPr>
          <w:rFonts w:ascii="Arial" w:hAnsi="Arial" w:cs="Arial"/>
          <w:bCs/>
        </w:rPr>
      </w:pPr>
      <w:r w:rsidRPr="00EE061B">
        <w:rPr>
          <w:rFonts w:ascii="Arial" w:hAnsi="Arial" w:cs="Arial"/>
          <w:bCs/>
          <w:u w:val="single"/>
        </w:rPr>
        <w:t>Nadie debe ser sometido a torturas ni a penas o tratos crueles, inhumanos o degradantes.  Toda persona privada de libertad será tratada con el respeto debido a la dignidad inherente al ser humano</w:t>
      </w:r>
      <w:r w:rsidRPr="00EE061B">
        <w:rPr>
          <w:rFonts w:ascii="Arial" w:hAnsi="Arial" w:cs="Arial"/>
          <w:bCs/>
        </w:rPr>
        <w:t>.</w:t>
      </w:r>
    </w:p>
    <w:p w14:paraId="04749B5F" w14:textId="77777777" w:rsidR="00AB7128" w:rsidRPr="00EE061B" w:rsidRDefault="00AB7128" w:rsidP="00AB7128">
      <w:pPr>
        <w:pStyle w:val="Prrafodelista"/>
        <w:ind w:firstLine="709"/>
        <w:jc w:val="both"/>
        <w:rPr>
          <w:rFonts w:ascii="Arial" w:hAnsi="Arial" w:cs="Arial"/>
          <w:bCs/>
        </w:rPr>
      </w:pPr>
    </w:p>
    <w:p w14:paraId="08793C25" w14:textId="77777777" w:rsidR="00AB7128" w:rsidRPr="00EE061B" w:rsidRDefault="00AB7128" w:rsidP="00AB7128">
      <w:pPr>
        <w:pStyle w:val="Prrafodelista"/>
        <w:ind w:firstLine="709"/>
        <w:jc w:val="both"/>
        <w:rPr>
          <w:rFonts w:ascii="Arial" w:hAnsi="Arial" w:cs="Arial"/>
          <w:bCs/>
        </w:rPr>
      </w:pPr>
      <w:r w:rsidRPr="00EE061B">
        <w:rPr>
          <w:rFonts w:ascii="Arial" w:hAnsi="Arial" w:cs="Arial"/>
          <w:bCs/>
        </w:rPr>
        <w:t>(Subrayado fuera del texto original).</w:t>
      </w:r>
    </w:p>
    <w:p w14:paraId="2E05067F" w14:textId="77777777" w:rsidR="00AB7128" w:rsidRPr="00EE061B" w:rsidRDefault="00AB7128" w:rsidP="00AB7128">
      <w:pPr>
        <w:ind w:firstLine="709"/>
        <w:jc w:val="both"/>
        <w:rPr>
          <w:rFonts w:ascii="Arial" w:hAnsi="Arial" w:cs="Arial"/>
          <w:bCs/>
        </w:rPr>
      </w:pPr>
    </w:p>
    <w:p w14:paraId="11D712AD" w14:textId="228911E9" w:rsidR="00AB7128" w:rsidRPr="00EE061B" w:rsidRDefault="00AB7128" w:rsidP="00AB7128">
      <w:pPr>
        <w:ind w:firstLine="709"/>
        <w:jc w:val="both"/>
        <w:rPr>
          <w:rFonts w:ascii="Arial" w:hAnsi="Arial" w:cs="Arial"/>
          <w:bCs/>
        </w:rPr>
      </w:pPr>
      <w:r w:rsidRPr="00EE061B">
        <w:rPr>
          <w:rFonts w:ascii="Arial" w:hAnsi="Arial" w:cs="Arial"/>
          <w:bCs/>
        </w:rPr>
        <w:t xml:space="preserve">Esa Convención fue ratificada o se han adherido 25 naciones americanas, entre las que se encuentran las Repúblicas del Perú y la Argentina. Dichos países, por ejemplo, contemplan la Cadena Perpetua dentro de sus normas penales y esta no transgrede la dignidad humana de los reos. </w:t>
      </w:r>
    </w:p>
    <w:p w14:paraId="02F436D7" w14:textId="77777777" w:rsidR="00AB7128" w:rsidRPr="00EE061B" w:rsidRDefault="00AB7128" w:rsidP="00AB7128">
      <w:pPr>
        <w:ind w:firstLine="709"/>
        <w:jc w:val="both"/>
        <w:rPr>
          <w:rFonts w:ascii="Arial" w:hAnsi="Arial" w:cs="Arial"/>
          <w:bCs/>
        </w:rPr>
      </w:pPr>
    </w:p>
    <w:p w14:paraId="6DE88E39" w14:textId="77777777" w:rsidR="00AB7128" w:rsidRPr="00EE061B" w:rsidRDefault="00AB7128" w:rsidP="00AB7128">
      <w:pPr>
        <w:ind w:firstLine="709"/>
        <w:jc w:val="both"/>
        <w:rPr>
          <w:rFonts w:ascii="Arial" w:hAnsi="Arial" w:cs="Arial"/>
          <w:bCs/>
        </w:rPr>
      </w:pPr>
      <w:r w:rsidRPr="00EE061B">
        <w:rPr>
          <w:rFonts w:ascii="Arial" w:hAnsi="Arial" w:cs="Arial"/>
          <w:bCs/>
        </w:rPr>
        <w:t>Por ejemplo, el Código Penal Peruano señala en el artículo 29: “</w:t>
      </w:r>
      <w:r w:rsidRPr="00EE061B">
        <w:rPr>
          <w:rFonts w:ascii="Arial" w:hAnsi="Arial" w:cs="Arial"/>
          <w:bCs/>
          <w:i/>
        </w:rPr>
        <w:t>La pena privativa de la libertad puede ser temporal o de cadena perpetua”</w:t>
      </w:r>
      <w:r w:rsidRPr="00EE061B">
        <w:rPr>
          <w:rFonts w:ascii="Arial" w:hAnsi="Arial" w:cs="Arial"/>
          <w:bCs/>
        </w:rPr>
        <w:t>. Luego, en el artículo 173 dispone: “</w:t>
      </w:r>
      <w:r w:rsidRPr="00EE061B">
        <w:rPr>
          <w:rFonts w:ascii="Arial" w:hAnsi="Arial" w:cs="Arial"/>
          <w:b/>
          <w:bCs/>
          <w:i/>
        </w:rPr>
        <w:t>Violación de menor de catorce años</w:t>
      </w:r>
      <w:r w:rsidRPr="00EE061B">
        <w:rPr>
          <w:rFonts w:ascii="Arial" w:hAnsi="Arial" w:cs="Arial"/>
          <w:bCs/>
          <w:i/>
        </w:rPr>
        <w:t xml:space="preserve">: El que practica el acto sexual u otro análogo con un menor de catorce años de edad, será reprimido con las siguientes penas privativas de libertad: 1.- </w:t>
      </w:r>
      <w:r w:rsidRPr="00EE061B">
        <w:rPr>
          <w:rFonts w:ascii="Arial" w:hAnsi="Arial" w:cs="Arial"/>
          <w:bCs/>
          <w:i/>
          <w:u w:val="single"/>
        </w:rPr>
        <w:t>Si la víctima tiene menos de siete años, la pena será de cadena perpetua</w:t>
      </w:r>
      <w:r w:rsidRPr="00EE061B">
        <w:rPr>
          <w:rFonts w:ascii="Arial" w:hAnsi="Arial" w:cs="Arial"/>
          <w:bCs/>
        </w:rPr>
        <w:t xml:space="preserve">”. (Subrayado fuera del texto original). En la República Argentina, la prisión perpetua existe así en el Código Penal: </w:t>
      </w:r>
      <w:r w:rsidRPr="00EE061B">
        <w:rPr>
          <w:rFonts w:ascii="Arial" w:hAnsi="Arial" w:cs="Arial"/>
          <w:bCs/>
          <w:i/>
        </w:rPr>
        <w:t>“</w:t>
      </w:r>
      <w:r w:rsidRPr="00EE061B">
        <w:rPr>
          <w:rFonts w:ascii="Arial" w:eastAsia="Times New Roman" w:hAnsi="Arial" w:cs="Arial"/>
          <w:i/>
        </w:rPr>
        <w:t>La pena de reclusión, perpetua o temporal, se cumplirá con trabajo obligatorio en los establecimientos destinados al efecto”</w:t>
      </w:r>
      <w:r w:rsidRPr="00EE061B">
        <w:rPr>
          <w:rFonts w:ascii="Arial" w:eastAsia="Times New Roman" w:hAnsi="Arial" w:cs="Arial"/>
        </w:rPr>
        <w:t xml:space="preserve">. </w:t>
      </w:r>
    </w:p>
    <w:p w14:paraId="0DA522CA" w14:textId="77777777" w:rsidR="00AB7128" w:rsidRPr="00EE061B" w:rsidRDefault="00AB7128" w:rsidP="00AB7128">
      <w:pPr>
        <w:ind w:firstLine="709"/>
        <w:jc w:val="both"/>
        <w:rPr>
          <w:rFonts w:ascii="Arial" w:hAnsi="Arial" w:cs="Arial"/>
          <w:bCs/>
        </w:rPr>
      </w:pPr>
    </w:p>
    <w:p w14:paraId="1334502A" w14:textId="30084DCF" w:rsidR="00AB7128" w:rsidRPr="00EE061B" w:rsidRDefault="00AB7128" w:rsidP="00AB7128">
      <w:pPr>
        <w:ind w:firstLine="709"/>
        <w:jc w:val="both"/>
        <w:rPr>
          <w:rFonts w:ascii="Arial" w:hAnsi="Arial" w:cs="Arial"/>
          <w:bCs/>
        </w:rPr>
      </w:pPr>
      <w:r w:rsidRPr="00EE061B">
        <w:rPr>
          <w:rFonts w:ascii="Arial" w:hAnsi="Arial" w:cs="Arial"/>
          <w:bCs/>
        </w:rPr>
        <w:t xml:space="preserve">Son muchos más los casos de los países en donde la cadena perpetua confluye compatiblemente con los conceptos de Estado de Derecho y dignidad humana. En tales sistemas jurídicos también existen las obligaciones de los Tratados antes mencionados y no se restringe por ello la prisión perpetua, sino que existen bienes jurídicos que las sociedades legítimamente preponderan en su protección, por ejemplo, en la mayoría de los casos son los menores de edad víctimas de homicidios y delitos sexuales, pero en otros casos como el </w:t>
      </w:r>
      <w:r w:rsidR="00E2657A" w:rsidRPr="00EE061B">
        <w:rPr>
          <w:rFonts w:ascii="Arial" w:hAnsi="Arial" w:cs="Arial"/>
          <w:bCs/>
        </w:rPr>
        <w:t>danés</w:t>
      </w:r>
      <w:r w:rsidRPr="00EE061B">
        <w:rPr>
          <w:rFonts w:ascii="Arial" w:hAnsi="Arial" w:cs="Arial"/>
          <w:bCs/>
        </w:rPr>
        <w:t xml:space="preserve"> se castiga con la máxima pena la traición a la patria.</w:t>
      </w:r>
    </w:p>
    <w:p w14:paraId="58F41840" w14:textId="77777777" w:rsidR="00AB7128" w:rsidRPr="00EE061B" w:rsidRDefault="00AB7128" w:rsidP="00AB7128">
      <w:pPr>
        <w:ind w:firstLine="709"/>
        <w:jc w:val="both"/>
        <w:rPr>
          <w:rFonts w:ascii="Arial" w:hAnsi="Arial" w:cs="Arial"/>
          <w:bCs/>
        </w:rPr>
      </w:pPr>
    </w:p>
    <w:p w14:paraId="0E0885E3" w14:textId="77777777" w:rsidR="00514C69" w:rsidRDefault="007E2591" w:rsidP="00514C69">
      <w:pPr>
        <w:ind w:firstLine="709"/>
        <w:jc w:val="both"/>
        <w:rPr>
          <w:rFonts w:ascii="Arial" w:hAnsi="Arial" w:cs="Arial"/>
          <w:lang w:val="es-ES"/>
        </w:rPr>
      </w:pPr>
      <w:r w:rsidRPr="00EE061B">
        <w:rPr>
          <w:rFonts w:ascii="Arial" w:hAnsi="Arial" w:cs="Arial"/>
          <w:bCs/>
          <w:lang w:val="es-ES"/>
        </w:rPr>
        <w:t>D</w:t>
      </w:r>
      <w:r w:rsidR="00AB7128" w:rsidRPr="00EE061B">
        <w:rPr>
          <w:rFonts w:ascii="Arial" w:hAnsi="Arial" w:cs="Arial"/>
          <w:bCs/>
          <w:lang w:val="es-ES"/>
        </w:rPr>
        <w:t>ecir que la revisión de la Declaración Universal de Derechos Humanos</w:t>
      </w:r>
      <w:r w:rsidR="00AB7128" w:rsidRPr="00EE061B">
        <w:rPr>
          <w:rFonts w:ascii="Arial" w:hAnsi="Arial" w:cs="Arial"/>
          <w:bCs/>
          <w:vertAlign w:val="superscript"/>
          <w:lang w:val="es-ES"/>
        </w:rPr>
        <w:footnoteReference w:id="6"/>
      </w:r>
      <w:r w:rsidR="00AB7128" w:rsidRPr="00EE061B">
        <w:rPr>
          <w:rFonts w:ascii="Arial" w:hAnsi="Arial" w:cs="Arial"/>
          <w:bCs/>
          <w:lang w:val="es-ES"/>
        </w:rPr>
        <w:t>, así como de la Convención Americana sobre Derechos Humanos (Pacto de San José de Costa Rica</w:t>
      </w:r>
      <w:r w:rsidR="00AB7128" w:rsidRPr="00EE061B">
        <w:rPr>
          <w:rFonts w:ascii="Arial" w:hAnsi="Arial" w:cs="Arial"/>
          <w:bCs/>
          <w:vertAlign w:val="superscript"/>
          <w:lang w:val="es-ES"/>
        </w:rPr>
        <w:footnoteReference w:id="7"/>
      </w:r>
      <w:r w:rsidR="00AB7128" w:rsidRPr="00EE061B">
        <w:rPr>
          <w:rFonts w:ascii="Arial" w:hAnsi="Arial" w:cs="Arial"/>
          <w:bCs/>
          <w:lang w:val="es-ES"/>
        </w:rPr>
        <w:t xml:space="preserve">), se concluye que en ningún evento se limita o se establece de manera directa la prohibición de imponer penas de prisión perpetua, lo que si ocurre con la prohibición de la imposición de la pena de muerte en Tratados Internacionales ratificados por Colombia como el Pacto Internacional de </w:t>
      </w:r>
    </w:p>
    <w:p w14:paraId="09FDAC44" w14:textId="3C185F30" w:rsidR="007E2591" w:rsidRPr="00EE061B" w:rsidRDefault="007E2591" w:rsidP="00514C69">
      <w:pPr>
        <w:jc w:val="both"/>
        <w:rPr>
          <w:rFonts w:ascii="Arial" w:hAnsi="Arial" w:cs="Arial"/>
          <w:lang w:val="es-ES"/>
        </w:rPr>
      </w:pPr>
      <w:r w:rsidRPr="00EE061B">
        <w:rPr>
          <w:rFonts w:ascii="Arial" w:hAnsi="Arial" w:cs="Arial"/>
          <w:lang w:val="es-ES"/>
        </w:rPr>
        <w:lastRenderedPageBreak/>
        <w:t>violento contra menores de 14 años o contra menores de 18 años con discapacidad física y/o mental, plantea una solución definitiva en materia de política criminal para disuadir a los potenciales infractores y proteger a estos grupos específicos de personas de estos comportamientos, pues como se hizo evidente en los apartes anteriores, con la presente medida no solo se garantizaría el bienestar de los niños por encima de los demás sino</w:t>
      </w:r>
      <w:r w:rsidR="00A066D9" w:rsidRPr="00EE061B">
        <w:rPr>
          <w:rFonts w:ascii="Arial" w:hAnsi="Arial" w:cs="Arial"/>
          <w:lang w:val="es-ES"/>
        </w:rPr>
        <w:t xml:space="preserve"> que sirve como mecanismo para disuadir a quienes pretenden cometer este tipo de delitos, además de que permite continuar con el incremento en la eficiencia del sistema penal sin poner la dignidad de los niños en juego. </w:t>
      </w:r>
      <w:r w:rsidRPr="00EE061B">
        <w:rPr>
          <w:rFonts w:ascii="Arial" w:hAnsi="Arial" w:cs="Arial"/>
          <w:lang w:val="es-ES"/>
        </w:rPr>
        <w:t xml:space="preserve">   </w:t>
      </w:r>
    </w:p>
    <w:p w14:paraId="4A95CB34" w14:textId="77777777" w:rsidR="007E2591" w:rsidRPr="00EE061B" w:rsidRDefault="007E2591" w:rsidP="007E2591">
      <w:pPr>
        <w:ind w:firstLine="709"/>
        <w:jc w:val="both"/>
        <w:rPr>
          <w:rFonts w:ascii="Arial" w:hAnsi="Arial" w:cs="Arial"/>
          <w:lang w:val="es-ES"/>
        </w:rPr>
      </w:pPr>
    </w:p>
    <w:p w14:paraId="3221DD26" w14:textId="2CFE4F65" w:rsidR="00631CD4" w:rsidRPr="00EE061B" w:rsidRDefault="00631CD4" w:rsidP="00F3365C">
      <w:pPr>
        <w:spacing w:after="240"/>
        <w:rPr>
          <w:rFonts w:ascii="Arial" w:hAnsi="Arial" w:cs="Arial"/>
          <w:b/>
          <w:caps/>
        </w:rPr>
      </w:pPr>
      <w:r w:rsidRPr="00EE061B">
        <w:rPr>
          <w:rFonts w:ascii="Arial" w:hAnsi="Arial" w:cs="Arial"/>
          <w:b/>
          <w:caps/>
        </w:rPr>
        <w:t>PLIEGO DE MODIFICACIONES</w:t>
      </w:r>
    </w:p>
    <w:p w14:paraId="0142ABB0" w14:textId="77777777" w:rsidR="00286C67" w:rsidRDefault="00B73571" w:rsidP="007B7837">
      <w:pPr>
        <w:spacing w:before="100" w:beforeAutospacing="1"/>
        <w:jc w:val="both"/>
        <w:rPr>
          <w:rFonts w:ascii="Arial" w:hAnsi="Arial" w:cs="Arial"/>
        </w:rPr>
      </w:pPr>
      <w:r>
        <w:rPr>
          <w:rFonts w:ascii="Arial" w:hAnsi="Arial" w:cs="Arial"/>
        </w:rPr>
        <w:t>E</w:t>
      </w:r>
      <w:r w:rsidR="00AB7128" w:rsidRPr="00EE061B">
        <w:rPr>
          <w:rFonts w:ascii="Arial" w:hAnsi="Arial" w:cs="Arial"/>
        </w:rPr>
        <w:t xml:space="preserve">l presente pliego de modificaciones </w:t>
      </w:r>
      <w:r>
        <w:rPr>
          <w:rFonts w:ascii="Arial" w:hAnsi="Arial" w:cs="Arial"/>
        </w:rPr>
        <w:t xml:space="preserve">responde a las necesidades y al sentir de la importancia y la prevalencia que deben mantener los derechos de los niños </w:t>
      </w:r>
    </w:p>
    <w:p w14:paraId="2F111422" w14:textId="662197CA" w:rsidR="00E86373" w:rsidRDefault="00514C69" w:rsidP="007B7837">
      <w:pPr>
        <w:spacing w:before="100" w:beforeAutospacing="1"/>
        <w:jc w:val="both"/>
        <w:rPr>
          <w:rFonts w:ascii="Arial" w:hAnsi="Arial" w:cs="Arial"/>
          <w:lang w:val="es-ES"/>
        </w:rPr>
      </w:pPr>
      <w:r>
        <w:rPr>
          <w:rFonts w:ascii="Arial" w:hAnsi="Arial" w:cs="Arial"/>
        </w:rPr>
        <w:t>de</w:t>
      </w:r>
      <w:r w:rsidR="00B73571">
        <w:rPr>
          <w:rFonts w:ascii="Arial" w:hAnsi="Arial" w:cs="Arial"/>
        </w:rPr>
        <w:t xml:space="preserve">ntro de nuestro ordenamiento </w:t>
      </w:r>
      <w:r w:rsidR="00286C67">
        <w:rPr>
          <w:rFonts w:ascii="Arial" w:hAnsi="Arial" w:cs="Arial"/>
        </w:rPr>
        <w:t>jurídico más</w:t>
      </w:r>
      <w:r w:rsidR="00B73571">
        <w:rPr>
          <w:rFonts w:ascii="Arial" w:hAnsi="Arial" w:cs="Arial"/>
        </w:rPr>
        <w:t xml:space="preserve"> allá de los planteamientos </w:t>
      </w:r>
      <w:r w:rsidR="00A41B69">
        <w:rPr>
          <w:rFonts w:ascii="Arial" w:hAnsi="Arial" w:cs="Arial"/>
        </w:rPr>
        <w:t xml:space="preserve">que surgieron </w:t>
      </w:r>
      <w:r w:rsidR="00AB7128" w:rsidRPr="00EE061B">
        <w:rPr>
          <w:rFonts w:ascii="Arial" w:hAnsi="Arial" w:cs="Arial"/>
        </w:rPr>
        <w:t xml:space="preserve">de la </w:t>
      </w:r>
      <w:r w:rsidR="00286C67" w:rsidRPr="00EE061B">
        <w:rPr>
          <w:rFonts w:ascii="Arial" w:hAnsi="Arial" w:cs="Arial"/>
        </w:rPr>
        <w:t xml:space="preserve">audiencia </w:t>
      </w:r>
      <w:r w:rsidR="00286C67">
        <w:rPr>
          <w:rFonts w:ascii="Arial" w:hAnsi="Arial" w:cs="Arial"/>
        </w:rPr>
        <w:t>pública</w:t>
      </w:r>
      <w:r w:rsidR="00A41B69">
        <w:rPr>
          <w:rFonts w:ascii="Arial" w:hAnsi="Arial" w:cs="Arial"/>
        </w:rPr>
        <w:t xml:space="preserve"> </w:t>
      </w:r>
      <w:r w:rsidR="00AB7128" w:rsidRPr="00EE061B">
        <w:rPr>
          <w:rFonts w:ascii="Arial" w:hAnsi="Arial" w:cs="Arial"/>
        </w:rPr>
        <w:t xml:space="preserve">realizada en las </w:t>
      </w:r>
      <w:r w:rsidR="00E86373" w:rsidRPr="00EE061B">
        <w:rPr>
          <w:rFonts w:ascii="Arial" w:hAnsi="Arial" w:cs="Arial"/>
        </w:rPr>
        <w:t>instalaciones</w:t>
      </w:r>
      <w:r w:rsidR="00E86373" w:rsidRPr="00EE061B">
        <w:rPr>
          <w:rFonts w:ascii="Arial" w:hAnsi="Arial" w:cs="Arial"/>
          <w:b/>
        </w:rPr>
        <w:t xml:space="preserve"> </w:t>
      </w:r>
      <w:r w:rsidR="00E86373" w:rsidRPr="00EE061B">
        <w:rPr>
          <w:rFonts w:ascii="Arial" w:hAnsi="Arial" w:cs="Arial"/>
        </w:rPr>
        <w:t>en donde</w:t>
      </w:r>
      <w:r w:rsidR="00E86373" w:rsidRPr="00EE061B">
        <w:rPr>
          <w:rFonts w:ascii="Arial" w:hAnsi="Arial" w:cs="Arial"/>
          <w:b/>
        </w:rPr>
        <w:t xml:space="preserve"> </w:t>
      </w:r>
      <w:r w:rsidR="00A41B69">
        <w:rPr>
          <w:rFonts w:ascii="Arial" w:hAnsi="Arial" w:cs="Arial"/>
          <w:lang w:val="es-ES"/>
        </w:rPr>
        <w:t>l</w:t>
      </w:r>
      <w:r w:rsidR="00E86373" w:rsidRPr="00EE061B">
        <w:rPr>
          <w:rFonts w:ascii="Arial" w:hAnsi="Arial" w:cs="Arial"/>
          <w:lang w:val="es-ES"/>
        </w:rPr>
        <w:t xml:space="preserve">a Procuraduría General de la Nación considera que el Proyecto de Acto </w:t>
      </w:r>
      <w:r w:rsidR="00286C67" w:rsidRPr="00EE061B">
        <w:rPr>
          <w:rFonts w:ascii="Arial" w:hAnsi="Arial" w:cs="Arial"/>
          <w:lang w:val="es-ES"/>
        </w:rPr>
        <w:t>Legislativo es</w:t>
      </w:r>
      <w:r w:rsidR="00E86373" w:rsidRPr="00EE061B">
        <w:rPr>
          <w:rFonts w:ascii="Arial" w:hAnsi="Arial" w:cs="Arial"/>
          <w:lang w:val="es-ES"/>
        </w:rPr>
        <w:t xml:space="preserve"> un retroceso en la visión </w:t>
      </w:r>
      <w:r w:rsidR="00286C67" w:rsidRPr="00EE061B">
        <w:rPr>
          <w:rFonts w:ascii="Arial" w:hAnsi="Arial" w:cs="Arial"/>
          <w:lang w:val="es-ES"/>
        </w:rPr>
        <w:t>humanística, donde</w:t>
      </w:r>
      <w:r w:rsidR="00E86373" w:rsidRPr="00EE061B">
        <w:rPr>
          <w:rFonts w:ascii="Arial" w:hAnsi="Arial" w:cs="Arial"/>
          <w:lang w:val="es-ES"/>
        </w:rPr>
        <w:t xml:space="preserve"> no solo se debe tener en cuenta a la víctima</w:t>
      </w:r>
      <w:r w:rsidR="00A41B69">
        <w:rPr>
          <w:rFonts w:ascii="Arial" w:hAnsi="Arial" w:cs="Arial"/>
          <w:lang w:val="es-ES"/>
        </w:rPr>
        <w:t xml:space="preserve"> y el </w:t>
      </w:r>
      <w:r w:rsidR="00E86373" w:rsidRPr="00EE061B">
        <w:rPr>
          <w:rFonts w:ascii="Arial" w:hAnsi="Arial" w:cs="Arial"/>
          <w:lang w:val="es-ES"/>
        </w:rPr>
        <w:t xml:space="preserve">clamor social, </w:t>
      </w:r>
      <w:r w:rsidR="00A41B69">
        <w:rPr>
          <w:rFonts w:ascii="Arial" w:hAnsi="Arial" w:cs="Arial"/>
          <w:lang w:val="es-ES"/>
        </w:rPr>
        <w:t xml:space="preserve">el principio de dignidad </w:t>
      </w:r>
      <w:r w:rsidR="00286C67">
        <w:rPr>
          <w:rFonts w:ascii="Arial" w:hAnsi="Arial" w:cs="Arial"/>
          <w:lang w:val="es-ES"/>
        </w:rPr>
        <w:t>humana,</w:t>
      </w:r>
      <w:r w:rsidR="00286C67" w:rsidRPr="00EE061B">
        <w:rPr>
          <w:rFonts w:ascii="Arial" w:hAnsi="Arial" w:cs="Arial"/>
          <w:lang w:val="es-ES"/>
        </w:rPr>
        <w:t xml:space="preserve"> los</w:t>
      </w:r>
      <w:r w:rsidR="00E86373" w:rsidRPr="00EE061B">
        <w:rPr>
          <w:rFonts w:ascii="Arial" w:hAnsi="Arial" w:cs="Arial"/>
          <w:lang w:val="es-ES"/>
        </w:rPr>
        <w:t xml:space="preserve"> esfuerzos del legislador deberían centrarse en </w:t>
      </w:r>
      <w:r w:rsidR="00286C67" w:rsidRPr="00EE061B">
        <w:rPr>
          <w:rFonts w:ascii="Arial" w:hAnsi="Arial" w:cs="Arial"/>
          <w:lang w:val="es-ES"/>
        </w:rPr>
        <w:t>las prevenciones</w:t>
      </w:r>
      <w:r w:rsidR="00E86373" w:rsidRPr="00EE061B">
        <w:rPr>
          <w:rFonts w:ascii="Arial" w:hAnsi="Arial" w:cs="Arial"/>
          <w:lang w:val="es-ES"/>
        </w:rPr>
        <w:t xml:space="preserve"> y en no aumentar la punición. </w:t>
      </w:r>
      <w:r w:rsidR="00A41B69">
        <w:rPr>
          <w:rFonts w:ascii="Arial" w:hAnsi="Arial" w:cs="Arial"/>
          <w:lang w:val="es-ES"/>
        </w:rPr>
        <w:t>L</w:t>
      </w:r>
      <w:r w:rsidR="00E86373" w:rsidRPr="00EE061B">
        <w:rPr>
          <w:rFonts w:ascii="Arial" w:hAnsi="Arial" w:cs="Arial"/>
          <w:lang w:val="es-ES"/>
        </w:rPr>
        <w:t>a Comisión</w:t>
      </w:r>
      <w:r w:rsidR="00A41B69">
        <w:rPr>
          <w:rFonts w:ascii="Arial" w:hAnsi="Arial" w:cs="Arial"/>
          <w:lang w:val="es-ES"/>
        </w:rPr>
        <w:t xml:space="preserve"> Colombiana de Juristas planteo </w:t>
      </w:r>
      <w:r w:rsidR="00E86373" w:rsidRPr="00EE061B">
        <w:rPr>
          <w:rFonts w:ascii="Arial" w:hAnsi="Arial" w:cs="Arial"/>
          <w:lang w:val="es-ES"/>
        </w:rPr>
        <w:t xml:space="preserve">observaciones en </w:t>
      </w:r>
      <w:r w:rsidR="00A41B69">
        <w:rPr>
          <w:rFonts w:ascii="Arial" w:hAnsi="Arial" w:cs="Arial"/>
          <w:lang w:val="es-ES"/>
        </w:rPr>
        <w:t>cuanto a</w:t>
      </w:r>
      <w:r w:rsidR="00E86373" w:rsidRPr="00EE061B">
        <w:rPr>
          <w:rFonts w:ascii="Arial" w:hAnsi="Arial" w:cs="Arial"/>
          <w:lang w:val="es-ES"/>
        </w:rPr>
        <w:t xml:space="preserve"> la indefinición de la pena </w:t>
      </w:r>
      <w:r w:rsidR="00A41B69" w:rsidRPr="00EE061B">
        <w:rPr>
          <w:rFonts w:ascii="Arial" w:hAnsi="Arial" w:cs="Arial"/>
          <w:lang w:val="es-ES"/>
        </w:rPr>
        <w:t>desconoce</w:t>
      </w:r>
      <w:r w:rsidR="00A41B69">
        <w:rPr>
          <w:rFonts w:ascii="Arial" w:hAnsi="Arial" w:cs="Arial"/>
          <w:lang w:val="es-ES"/>
        </w:rPr>
        <w:t>ría</w:t>
      </w:r>
      <w:r w:rsidR="00E86373" w:rsidRPr="00EE061B">
        <w:rPr>
          <w:rFonts w:ascii="Arial" w:hAnsi="Arial" w:cs="Arial"/>
          <w:lang w:val="es-ES"/>
        </w:rPr>
        <w:t xml:space="preserve"> los principios de retribución justa y prevención y resocialización de la </w:t>
      </w:r>
      <w:r w:rsidR="00A41B69" w:rsidRPr="00EE061B">
        <w:rPr>
          <w:rFonts w:ascii="Arial" w:hAnsi="Arial" w:cs="Arial"/>
          <w:lang w:val="es-ES"/>
        </w:rPr>
        <w:t>pena,</w:t>
      </w:r>
      <w:r w:rsidR="00A41B69">
        <w:rPr>
          <w:rFonts w:ascii="Arial" w:hAnsi="Arial" w:cs="Arial"/>
          <w:lang w:val="es-ES"/>
        </w:rPr>
        <w:t xml:space="preserve"> y </w:t>
      </w:r>
      <w:r w:rsidR="00A41B69" w:rsidRPr="00EE061B">
        <w:rPr>
          <w:rFonts w:ascii="Arial" w:hAnsi="Arial" w:cs="Arial"/>
          <w:lang w:val="es-ES"/>
        </w:rPr>
        <w:t>desconociendo</w:t>
      </w:r>
      <w:r w:rsidR="00A41B69">
        <w:rPr>
          <w:rFonts w:ascii="Arial" w:hAnsi="Arial" w:cs="Arial"/>
          <w:lang w:val="es-ES"/>
        </w:rPr>
        <w:t xml:space="preserve"> </w:t>
      </w:r>
      <w:r w:rsidR="00A41B69" w:rsidRPr="00EE061B">
        <w:rPr>
          <w:rFonts w:ascii="Arial" w:hAnsi="Arial" w:cs="Arial"/>
          <w:lang w:val="es-ES"/>
        </w:rPr>
        <w:t>normas</w:t>
      </w:r>
      <w:r w:rsidR="00E86373" w:rsidRPr="00EE061B">
        <w:rPr>
          <w:rFonts w:ascii="Arial" w:hAnsi="Arial" w:cs="Arial"/>
          <w:lang w:val="es-ES"/>
        </w:rPr>
        <w:t xml:space="preserve"> internacionales que prohíben tratos crueles inhumanos y degradantes. </w:t>
      </w:r>
      <w:r w:rsidR="00A41B69">
        <w:rPr>
          <w:rFonts w:ascii="Arial" w:hAnsi="Arial" w:cs="Arial"/>
          <w:lang w:val="es-ES"/>
        </w:rPr>
        <w:t>El</w:t>
      </w:r>
      <w:r w:rsidR="00E86373" w:rsidRPr="00EE061B">
        <w:rPr>
          <w:rFonts w:ascii="Arial" w:hAnsi="Arial" w:cs="Arial"/>
          <w:lang w:val="es-ES"/>
        </w:rPr>
        <w:t xml:space="preserve"> INPEC por su parte </w:t>
      </w:r>
      <w:r w:rsidR="00A41B69">
        <w:rPr>
          <w:rFonts w:ascii="Arial" w:hAnsi="Arial" w:cs="Arial"/>
          <w:lang w:val="es-ES"/>
        </w:rPr>
        <w:t>manifiesta</w:t>
      </w:r>
      <w:r w:rsidR="00E86373" w:rsidRPr="00EE061B">
        <w:rPr>
          <w:rFonts w:ascii="Arial" w:hAnsi="Arial" w:cs="Arial"/>
          <w:lang w:val="es-ES"/>
        </w:rPr>
        <w:t xml:space="preserve"> que la pena tiene una función protectora y preventiva pero su fin fundamental es la </w:t>
      </w:r>
      <w:r w:rsidR="00A41B69">
        <w:rPr>
          <w:rFonts w:ascii="Arial" w:hAnsi="Arial" w:cs="Arial"/>
          <w:lang w:val="es-ES"/>
        </w:rPr>
        <w:t xml:space="preserve">resocialización y resaltan </w:t>
      </w:r>
      <w:r w:rsidR="00A41B69" w:rsidRPr="00EE061B">
        <w:rPr>
          <w:rFonts w:ascii="Arial" w:hAnsi="Arial" w:cs="Arial"/>
          <w:lang w:val="es-ES"/>
        </w:rPr>
        <w:t>que</w:t>
      </w:r>
      <w:r w:rsidR="00E86373" w:rsidRPr="00EE061B">
        <w:rPr>
          <w:rFonts w:ascii="Arial" w:hAnsi="Arial" w:cs="Arial"/>
          <w:lang w:val="es-ES"/>
        </w:rPr>
        <w:t xml:space="preserve"> el desafío es en cuanto a el hacinamiento que supera el 47.96%</w:t>
      </w:r>
      <w:r w:rsidR="00A41B69">
        <w:rPr>
          <w:rFonts w:ascii="Arial" w:hAnsi="Arial" w:cs="Arial"/>
          <w:lang w:val="es-ES"/>
        </w:rPr>
        <w:t>,</w:t>
      </w:r>
      <w:r w:rsidR="00E86373" w:rsidRPr="00EE061B">
        <w:rPr>
          <w:rFonts w:ascii="Arial" w:hAnsi="Arial" w:cs="Arial"/>
          <w:lang w:val="es-ES"/>
        </w:rPr>
        <w:t xml:space="preserve"> </w:t>
      </w:r>
      <w:r w:rsidR="00A41B69">
        <w:rPr>
          <w:rFonts w:ascii="Arial" w:hAnsi="Arial" w:cs="Arial"/>
          <w:lang w:val="es-ES"/>
        </w:rPr>
        <w:t xml:space="preserve">En virtud de lo anterior queremos manifiesta </w:t>
      </w:r>
      <w:r w:rsidR="00286C67">
        <w:rPr>
          <w:rFonts w:ascii="Arial" w:hAnsi="Arial" w:cs="Arial"/>
          <w:lang w:val="es-ES"/>
        </w:rPr>
        <w:t>que nuestra</w:t>
      </w:r>
      <w:r w:rsidR="00A41B69">
        <w:rPr>
          <w:rFonts w:ascii="Arial" w:hAnsi="Arial" w:cs="Arial"/>
          <w:lang w:val="es-ES"/>
        </w:rPr>
        <w:t xml:space="preserve"> ponencia </w:t>
      </w:r>
      <w:r w:rsidR="00286C67">
        <w:rPr>
          <w:rFonts w:ascii="Arial" w:hAnsi="Arial" w:cs="Arial"/>
          <w:lang w:val="es-ES"/>
        </w:rPr>
        <w:t>estará basada</w:t>
      </w:r>
      <w:r w:rsidR="00A41B69">
        <w:rPr>
          <w:rFonts w:ascii="Arial" w:hAnsi="Arial" w:cs="Arial"/>
          <w:lang w:val="es-ES"/>
        </w:rPr>
        <w:t xml:space="preserve"> en una visión más </w:t>
      </w:r>
      <w:r w:rsidR="00286C67">
        <w:rPr>
          <w:rFonts w:ascii="Arial" w:hAnsi="Arial" w:cs="Arial"/>
          <w:lang w:val="es-ES"/>
        </w:rPr>
        <w:t>humanista como lo expresa</w:t>
      </w:r>
      <w:r w:rsidR="00A41B69">
        <w:rPr>
          <w:rFonts w:ascii="Arial" w:hAnsi="Arial" w:cs="Arial"/>
          <w:lang w:val="es-ES"/>
        </w:rPr>
        <w:t xml:space="preserve"> tácitamente el artículo 44 de la Constitución donde los Derechos de los niños prevalecerán sobre los demás</w:t>
      </w:r>
      <w:r w:rsidR="00D07DEA">
        <w:rPr>
          <w:rFonts w:ascii="Arial" w:hAnsi="Arial" w:cs="Arial"/>
          <w:lang w:val="es-ES"/>
        </w:rPr>
        <w:t xml:space="preserve"> y el hecho de que la cadena perpetua sea revisable estaría en concordancia con los principios de dignidad humana , la teoría de justicia retributiva, al igual que con los tratados internacionales debidamente ratificados por Colombia.  </w:t>
      </w:r>
    </w:p>
    <w:p w14:paraId="596FACD3" w14:textId="504072CD" w:rsidR="002068B6" w:rsidRPr="001F0938" w:rsidRDefault="00155CC2" w:rsidP="001F0938">
      <w:pPr>
        <w:spacing w:before="100" w:beforeAutospacing="1"/>
        <w:jc w:val="both"/>
        <w:rPr>
          <w:rFonts w:ascii="Arial" w:hAnsi="Arial" w:cs="Arial"/>
        </w:rPr>
      </w:pPr>
      <w:r w:rsidRPr="00EE061B">
        <w:rPr>
          <w:rFonts w:ascii="Arial" w:hAnsi="Arial" w:cs="Arial"/>
        </w:rPr>
        <w:t>En cuanto a los delitos presentados en el texto original del proyecto de acto legislativo se realizó la modificación en referencia a los delitos tipificados mediante la l</w:t>
      </w:r>
      <w:r w:rsidR="00514C69">
        <w:rPr>
          <w:rFonts w:ascii="Arial" w:hAnsi="Arial" w:cs="Arial"/>
        </w:rPr>
        <w:t>ey 599 de 2000.</w:t>
      </w:r>
    </w:p>
    <w:p w14:paraId="171F8524" w14:textId="2F437146" w:rsidR="002068B6" w:rsidRDefault="002068B6" w:rsidP="00AB7128">
      <w:pPr>
        <w:spacing w:after="240"/>
        <w:rPr>
          <w:rFonts w:ascii="Arial" w:hAnsi="Arial" w:cs="Arial"/>
          <w:caps/>
        </w:rPr>
      </w:pPr>
    </w:p>
    <w:p w14:paraId="495D50F0" w14:textId="77777777" w:rsidR="002068B6" w:rsidRDefault="002068B6" w:rsidP="00AB7128">
      <w:pPr>
        <w:spacing w:after="240"/>
        <w:rPr>
          <w:rFonts w:ascii="Arial" w:hAnsi="Arial" w:cs="Arial"/>
          <w:caps/>
        </w:rPr>
      </w:pPr>
    </w:p>
    <w:p w14:paraId="3493AE48" w14:textId="2091D50D" w:rsidR="00514C69" w:rsidRDefault="00514C69" w:rsidP="00AB7128">
      <w:pPr>
        <w:spacing w:after="240"/>
        <w:rPr>
          <w:rFonts w:ascii="Arial" w:hAnsi="Arial" w:cs="Arial"/>
          <w:caps/>
        </w:rPr>
      </w:pPr>
    </w:p>
    <w:p w14:paraId="15A725D9" w14:textId="77777777" w:rsidR="00514C69" w:rsidRPr="00EE061B" w:rsidRDefault="00514C69" w:rsidP="00AB7128">
      <w:pPr>
        <w:spacing w:after="240"/>
        <w:rPr>
          <w:rFonts w:ascii="Arial" w:hAnsi="Arial" w:cs="Arial"/>
          <w:caps/>
        </w:rPr>
      </w:pPr>
    </w:p>
    <w:tbl>
      <w:tblPr>
        <w:tblStyle w:val="Tablaconcuadrcula"/>
        <w:tblW w:w="0" w:type="auto"/>
        <w:jc w:val="center"/>
        <w:tblLook w:val="04A0" w:firstRow="1" w:lastRow="0" w:firstColumn="1" w:lastColumn="0" w:noHBand="0" w:noVBand="1"/>
      </w:tblPr>
      <w:tblGrid>
        <w:gridCol w:w="4244"/>
        <w:gridCol w:w="4244"/>
      </w:tblGrid>
      <w:tr w:rsidR="00631CD4" w:rsidRPr="00EE061B" w14:paraId="60316179" w14:textId="77777777" w:rsidTr="00155CC2">
        <w:trPr>
          <w:jc w:val="center"/>
        </w:trPr>
        <w:tc>
          <w:tcPr>
            <w:tcW w:w="4414" w:type="dxa"/>
          </w:tcPr>
          <w:p w14:paraId="582DBA91" w14:textId="77777777" w:rsidR="00631CD4" w:rsidRPr="00EE061B" w:rsidRDefault="00631CD4" w:rsidP="00F7570D">
            <w:pPr>
              <w:spacing w:after="240"/>
              <w:jc w:val="center"/>
              <w:rPr>
                <w:rFonts w:ascii="Arial" w:hAnsi="Arial" w:cs="Arial"/>
                <w:b/>
                <w:caps/>
                <w:sz w:val="24"/>
                <w:szCs w:val="24"/>
              </w:rPr>
            </w:pPr>
            <w:r w:rsidRPr="00EE061B">
              <w:rPr>
                <w:rFonts w:ascii="Arial" w:hAnsi="Arial" w:cs="Arial"/>
                <w:b/>
                <w:caps/>
                <w:sz w:val="24"/>
                <w:szCs w:val="24"/>
              </w:rPr>
              <w:lastRenderedPageBreak/>
              <w:t xml:space="preserve">TEXTO DEL PROYECTO DE ACTO LEGISLATIVO RADICADO </w:t>
            </w:r>
          </w:p>
        </w:tc>
        <w:tc>
          <w:tcPr>
            <w:tcW w:w="4414" w:type="dxa"/>
          </w:tcPr>
          <w:p w14:paraId="6D5B3C9E" w14:textId="2A46C489" w:rsidR="00631CD4" w:rsidRPr="00EE061B" w:rsidRDefault="008219A9" w:rsidP="00F7570D">
            <w:pPr>
              <w:spacing w:after="240"/>
              <w:jc w:val="center"/>
              <w:rPr>
                <w:rFonts w:ascii="Arial" w:hAnsi="Arial" w:cs="Arial"/>
                <w:b/>
                <w:caps/>
                <w:sz w:val="24"/>
                <w:szCs w:val="24"/>
              </w:rPr>
            </w:pPr>
            <w:r>
              <w:rPr>
                <w:rFonts w:ascii="Arial" w:hAnsi="Arial" w:cs="Arial"/>
                <w:b/>
                <w:caps/>
                <w:sz w:val="24"/>
                <w:szCs w:val="24"/>
              </w:rPr>
              <w:t>TEXTO PROPUESTO PARA segundo</w:t>
            </w:r>
            <w:r w:rsidR="00631CD4" w:rsidRPr="00EE061B">
              <w:rPr>
                <w:rFonts w:ascii="Arial" w:hAnsi="Arial" w:cs="Arial"/>
                <w:b/>
                <w:caps/>
                <w:sz w:val="24"/>
                <w:szCs w:val="24"/>
              </w:rPr>
              <w:t xml:space="preserve"> DEBATE </w:t>
            </w:r>
          </w:p>
        </w:tc>
      </w:tr>
      <w:tr w:rsidR="00631CD4" w:rsidRPr="00EE061B" w14:paraId="4523D18D" w14:textId="77777777" w:rsidTr="00155CC2">
        <w:trPr>
          <w:jc w:val="center"/>
        </w:trPr>
        <w:tc>
          <w:tcPr>
            <w:tcW w:w="4414" w:type="dxa"/>
          </w:tcPr>
          <w:p w14:paraId="61754455" w14:textId="77777777" w:rsidR="00631CD4" w:rsidRPr="00EE061B" w:rsidRDefault="00631CD4" w:rsidP="00F7570D">
            <w:pPr>
              <w:jc w:val="both"/>
              <w:rPr>
                <w:rFonts w:ascii="Arial" w:hAnsi="Arial" w:cs="Arial"/>
                <w:sz w:val="24"/>
                <w:szCs w:val="24"/>
              </w:rPr>
            </w:pPr>
            <w:r w:rsidRPr="00EE061B">
              <w:rPr>
                <w:rFonts w:ascii="Arial" w:hAnsi="Arial" w:cs="Arial"/>
                <w:b/>
                <w:sz w:val="24"/>
                <w:szCs w:val="24"/>
              </w:rPr>
              <w:t>Artículo 1º:</w:t>
            </w:r>
            <w:r w:rsidRPr="00EE061B">
              <w:rPr>
                <w:rFonts w:ascii="Arial" w:hAnsi="Arial" w:cs="Arial"/>
                <w:sz w:val="24"/>
                <w:szCs w:val="24"/>
              </w:rPr>
              <w:t xml:space="preserve"> Modifíquese el artículo 34 de la Constitución Política, el cual quedará así:</w:t>
            </w:r>
          </w:p>
          <w:p w14:paraId="6ACB67DD" w14:textId="77777777" w:rsidR="00631CD4" w:rsidRPr="00EE061B" w:rsidRDefault="00631CD4" w:rsidP="00F7570D">
            <w:pPr>
              <w:jc w:val="both"/>
              <w:rPr>
                <w:rFonts w:ascii="Arial" w:hAnsi="Arial" w:cs="Arial"/>
                <w:sz w:val="24"/>
                <w:szCs w:val="24"/>
              </w:rPr>
            </w:pPr>
          </w:p>
          <w:p w14:paraId="185C7436" w14:textId="77777777" w:rsidR="00631CD4" w:rsidRPr="00EE061B" w:rsidRDefault="00631CD4" w:rsidP="00F7570D">
            <w:pPr>
              <w:jc w:val="both"/>
              <w:rPr>
                <w:rFonts w:ascii="Arial" w:hAnsi="Arial" w:cs="Arial"/>
                <w:sz w:val="24"/>
                <w:szCs w:val="24"/>
              </w:rPr>
            </w:pPr>
            <w:r w:rsidRPr="00EE061B">
              <w:rPr>
                <w:rFonts w:ascii="Arial" w:hAnsi="Arial" w:cs="Arial"/>
                <w:sz w:val="24"/>
                <w:szCs w:val="24"/>
              </w:rPr>
              <w:t>ARTICULO 34. Se prohíben las penas de destierro y confiscación.</w:t>
            </w:r>
          </w:p>
          <w:p w14:paraId="2DE2F6E3" w14:textId="77777777" w:rsidR="00631CD4" w:rsidRPr="00EE061B" w:rsidRDefault="00631CD4" w:rsidP="00F7570D">
            <w:pPr>
              <w:ind w:left="708"/>
              <w:jc w:val="both"/>
              <w:rPr>
                <w:rFonts w:ascii="Arial" w:hAnsi="Arial" w:cs="Arial"/>
                <w:sz w:val="24"/>
                <w:szCs w:val="24"/>
              </w:rPr>
            </w:pPr>
          </w:p>
          <w:p w14:paraId="77262FF0" w14:textId="77777777" w:rsidR="00631CD4" w:rsidRPr="00EE061B" w:rsidRDefault="00631CD4" w:rsidP="00F7570D">
            <w:pPr>
              <w:spacing w:after="240"/>
              <w:jc w:val="both"/>
              <w:rPr>
                <w:rFonts w:ascii="Arial" w:hAnsi="Arial" w:cs="Arial"/>
                <w:sz w:val="24"/>
                <w:szCs w:val="24"/>
              </w:rPr>
            </w:pPr>
            <w:r w:rsidRPr="00EE061B">
              <w:rPr>
                <w:rFonts w:ascii="Arial" w:hAnsi="Arial" w:cs="Arial"/>
                <w:sz w:val="24"/>
                <w:szCs w:val="24"/>
              </w:rPr>
              <w:t>No obstante, por sentencia judicial, se declarará extinguido el dominio sobre los bienes adquiridos mediante enriquecimiento ilícito, en perjuicio del Tesoro Público o con grave deterioro de la moral social.</w:t>
            </w:r>
          </w:p>
          <w:p w14:paraId="0F0A035A" w14:textId="77777777" w:rsidR="00631CD4" w:rsidRPr="00EE061B" w:rsidRDefault="00631CD4" w:rsidP="00F7570D">
            <w:pPr>
              <w:jc w:val="both"/>
              <w:rPr>
                <w:rFonts w:ascii="Arial" w:hAnsi="Arial" w:cs="Arial"/>
                <w:sz w:val="24"/>
                <w:szCs w:val="24"/>
                <w:u w:val="single"/>
                <w:lang w:val="es-ES_tradnl"/>
              </w:rPr>
            </w:pPr>
            <w:r w:rsidRPr="00EE061B">
              <w:rPr>
                <w:rFonts w:ascii="Arial" w:hAnsi="Arial" w:cs="Arial"/>
                <w:sz w:val="24"/>
                <w:szCs w:val="24"/>
                <w:u w:val="single"/>
              </w:rPr>
              <w:t>De manera excepcional</w:t>
            </w:r>
            <w:r w:rsidRPr="00EE061B">
              <w:rPr>
                <w:rFonts w:ascii="Arial" w:hAnsi="Arial" w:cs="Arial"/>
                <w:sz w:val="24"/>
                <w:szCs w:val="24"/>
                <w:u w:val="single"/>
                <w:lang w:val="es-ES_tradnl"/>
              </w:rPr>
              <w:t>, cuando se cometan los delitos de homicidio doloso, feminicidio, secuestro y acceso carnal violento cometidos contra menores de 14 años o contra menores de 18 años con discapacidad física y/o mental, se podrá imponer hasta la pena de prisión perpetua.</w:t>
            </w:r>
          </w:p>
          <w:p w14:paraId="0E2F3C3C" w14:textId="77777777" w:rsidR="00631CD4" w:rsidRPr="00EE061B" w:rsidRDefault="00631CD4" w:rsidP="00F7570D">
            <w:pPr>
              <w:ind w:left="708"/>
              <w:jc w:val="both"/>
              <w:rPr>
                <w:rFonts w:ascii="Arial" w:hAnsi="Arial" w:cs="Arial"/>
                <w:sz w:val="24"/>
                <w:szCs w:val="24"/>
                <w:u w:val="single"/>
                <w:lang w:val="es-ES_tradnl"/>
              </w:rPr>
            </w:pPr>
          </w:p>
          <w:p w14:paraId="4526878A" w14:textId="77777777" w:rsidR="00631CD4" w:rsidRPr="00EE061B" w:rsidRDefault="00631CD4" w:rsidP="00F7570D">
            <w:pPr>
              <w:spacing w:after="240"/>
              <w:jc w:val="both"/>
              <w:rPr>
                <w:rFonts w:ascii="Arial" w:hAnsi="Arial" w:cs="Arial"/>
                <w:b/>
                <w:caps/>
                <w:sz w:val="24"/>
                <w:szCs w:val="24"/>
              </w:rPr>
            </w:pPr>
            <w:r w:rsidRPr="00EE061B">
              <w:rPr>
                <w:rFonts w:ascii="Arial" w:hAnsi="Arial" w:cs="Arial"/>
                <w:sz w:val="24"/>
                <w:szCs w:val="24"/>
                <w:u w:val="single"/>
              </w:rPr>
              <w:t>En todo caso, la pena será revisable en un término de treinta (30) años en los términos que establezca la ley</w:t>
            </w:r>
          </w:p>
        </w:tc>
        <w:tc>
          <w:tcPr>
            <w:tcW w:w="4414" w:type="dxa"/>
          </w:tcPr>
          <w:p w14:paraId="722A8662" w14:textId="77777777" w:rsidR="00631CD4" w:rsidRPr="00EE061B" w:rsidRDefault="00631CD4" w:rsidP="00F7570D">
            <w:pPr>
              <w:jc w:val="both"/>
              <w:rPr>
                <w:rFonts w:ascii="Arial" w:hAnsi="Arial" w:cs="Arial"/>
                <w:sz w:val="24"/>
                <w:szCs w:val="24"/>
              </w:rPr>
            </w:pPr>
            <w:r w:rsidRPr="00EE061B">
              <w:rPr>
                <w:rFonts w:ascii="Arial" w:hAnsi="Arial" w:cs="Arial"/>
                <w:b/>
                <w:sz w:val="24"/>
                <w:szCs w:val="24"/>
              </w:rPr>
              <w:t>Artículo 1º:</w:t>
            </w:r>
            <w:r w:rsidRPr="00EE061B">
              <w:rPr>
                <w:rFonts w:ascii="Arial" w:hAnsi="Arial" w:cs="Arial"/>
                <w:sz w:val="24"/>
                <w:szCs w:val="24"/>
              </w:rPr>
              <w:t xml:space="preserve"> Modifíquese el artículo 34 de la Constitución Política, el cual quedará así:</w:t>
            </w:r>
          </w:p>
          <w:p w14:paraId="647241DB" w14:textId="77777777" w:rsidR="00631CD4" w:rsidRPr="00EE061B" w:rsidRDefault="00631CD4" w:rsidP="00F7570D">
            <w:pPr>
              <w:jc w:val="both"/>
              <w:rPr>
                <w:rFonts w:ascii="Arial" w:hAnsi="Arial" w:cs="Arial"/>
                <w:sz w:val="24"/>
                <w:szCs w:val="24"/>
              </w:rPr>
            </w:pPr>
          </w:p>
          <w:p w14:paraId="0E5549E6" w14:textId="77777777" w:rsidR="00631CD4" w:rsidRPr="00EE061B" w:rsidRDefault="00631CD4" w:rsidP="00F7570D">
            <w:pPr>
              <w:jc w:val="both"/>
              <w:rPr>
                <w:rFonts w:ascii="Arial" w:hAnsi="Arial" w:cs="Arial"/>
                <w:sz w:val="24"/>
                <w:szCs w:val="24"/>
              </w:rPr>
            </w:pPr>
            <w:r w:rsidRPr="00EE061B">
              <w:rPr>
                <w:rFonts w:ascii="Arial" w:hAnsi="Arial" w:cs="Arial"/>
                <w:sz w:val="24"/>
                <w:szCs w:val="24"/>
              </w:rPr>
              <w:t>ARTICULO 34. Se prohíben las penas de destierro y confiscación.</w:t>
            </w:r>
          </w:p>
          <w:p w14:paraId="7900C023" w14:textId="77777777" w:rsidR="00631CD4" w:rsidRPr="00EE061B" w:rsidRDefault="00631CD4" w:rsidP="00F7570D">
            <w:pPr>
              <w:ind w:left="708"/>
              <w:jc w:val="both"/>
              <w:rPr>
                <w:rFonts w:ascii="Arial" w:hAnsi="Arial" w:cs="Arial"/>
                <w:sz w:val="24"/>
                <w:szCs w:val="24"/>
              </w:rPr>
            </w:pPr>
          </w:p>
          <w:p w14:paraId="2CD7F8C6" w14:textId="77777777" w:rsidR="00631CD4" w:rsidRPr="00B70E9B" w:rsidRDefault="00631CD4" w:rsidP="00F7570D">
            <w:pPr>
              <w:spacing w:after="240"/>
              <w:jc w:val="both"/>
              <w:rPr>
                <w:rFonts w:ascii="Arial" w:hAnsi="Arial" w:cs="Arial"/>
                <w:sz w:val="24"/>
                <w:szCs w:val="24"/>
              </w:rPr>
            </w:pPr>
            <w:r w:rsidRPr="00EE061B">
              <w:rPr>
                <w:rFonts w:ascii="Arial" w:hAnsi="Arial" w:cs="Arial"/>
                <w:sz w:val="24"/>
                <w:szCs w:val="24"/>
              </w:rPr>
              <w:t xml:space="preserve">No obstante, por sentencia judicial, se declarará extinguido el dominio sobre los bienes adquiridos mediante enriquecimiento ilícito, en perjuicio del Tesoro Público o con grave deterioro de </w:t>
            </w:r>
            <w:r w:rsidRPr="00B70E9B">
              <w:rPr>
                <w:rFonts w:ascii="Arial" w:hAnsi="Arial" w:cs="Arial"/>
                <w:sz w:val="24"/>
                <w:szCs w:val="24"/>
              </w:rPr>
              <w:t>la moral social.</w:t>
            </w:r>
          </w:p>
          <w:p w14:paraId="746F99B8" w14:textId="73AC0015" w:rsidR="00631CD4" w:rsidRPr="00B70E9B" w:rsidRDefault="00631CD4" w:rsidP="00F7570D">
            <w:pPr>
              <w:jc w:val="both"/>
              <w:rPr>
                <w:rFonts w:ascii="Arial" w:hAnsi="Arial" w:cs="Arial"/>
                <w:sz w:val="24"/>
                <w:szCs w:val="24"/>
                <w:lang w:val="es-ES_tradnl"/>
              </w:rPr>
            </w:pPr>
            <w:r w:rsidRPr="00B70E9B">
              <w:rPr>
                <w:rFonts w:ascii="Arial" w:hAnsi="Arial" w:cs="Arial"/>
                <w:sz w:val="24"/>
                <w:szCs w:val="24"/>
                <w:lang w:val="es-ES_tradnl"/>
              </w:rPr>
              <w:t xml:space="preserve"> </w:t>
            </w:r>
            <w:r w:rsidR="0025268A">
              <w:rPr>
                <w:rFonts w:ascii="Arial" w:hAnsi="Arial" w:cs="Arial"/>
                <w:sz w:val="24"/>
                <w:szCs w:val="24"/>
                <w:lang w:val="es-ES_tradnl"/>
              </w:rPr>
              <w:t>C</w:t>
            </w:r>
            <w:r w:rsidRPr="00B70E9B">
              <w:rPr>
                <w:rFonts w:ascii="Arial" w:hAnsi="Arial" w:cs="Arial"/>
                <w:sz w:val="24"/>
                <w:szCs w:val="24"/>
                <w:lang w:val="es-ES_tradnl"/>
              </w:rPr>
              <w:t>uando se cometan los delitos de</w:t>
            </w:r>
            <w:r w:rsidR="00E86373" w:rsidRPr="00B70E9B">
              <w:rPr>
                <w:rFonts w:ascii="Arial" w:hAnsi="Arial" w:cs="Arial"/>
                <w:sz w:val="24"/>
                <w:szCs w:val="24"/>
                <w:lang w:val="es-ES_tradnl"/>
              </w:rPr>
              <w:t xml:space="preserve"> </w:t>
            </w:r>
            <w:r w:rsidRPr="00B70E9B">
              <w:rPr>
                <w:rFonts w:ascii="Arial" w:hAnsi="Arial" w:cs="Arial"/>
                <w:sz w:val="24"/>
                <w:szCs w:val="24"/>
                <w:lang w:val="es-ES_tradnl"/>
              </w:rPr>
              <w:t>homicidio</w:t>
            </w:r>
            <w:r w:rsidR="008219A9" w:rsidRPr="00B70E9B">
              <w:rPr>
                <w:rFonts w:ascii="Arial" w:hAnsi="Arial" w:cs="Arial"/>
                <w:sz w:val="24"/>
                <w:szCs w:val="24"/>
                <w:lang w:val="es-ES_tradnl"/>
              </w:rPr>
              <w:t>,</w:t>
            </w:r>
            <w:r w:rsidRPr="00B70E9B">
              <w:rPr>
                <w:rFonts w:ascii="Arial" w:hAnsi="Arial" w:cs="Arial"/>
                <w:sz w:val="24"/>
                <w:szCs w:val="24"/>
                <w:lang w:val="es-ES_tradnl"/>
              </w:rPr>
              <w:t xml:space="preserve"> </w:t>
            </w:r>
            <w:r w:rsidR="00B70E9B" w:rsidRPr="00B70E9B">
              <w:rPr>
                <w:rFonts w:ascii="Arial" w:hAnsi="Arial" w:cs="Arial"/>
                <w:sz w:val="24"/>
                <w:szCs w:val="24"/>
                <w:lang w:val="es-ES_tradnl"/>
              </w:rPr>
              <w:t>secuestro,</w:t>
            </w:r>
            <w:r w:rsidR="00B70E9B">
              <w:rPr>
                <w:rFonts w:ascii="Arial" w:hAnsi="Arial" w:cs="Arial"/>
                <w:sz w:val="24"/>
                <w:szCs w:val="24"/>
                <w:lang w:val="es-ES_tradnl"/>
              </w:rPr>
              <w:t xml:space="preserve"> tortura,</w:t>
            </w:r>
            <w:r w:rsidRPr="00B70E9B">
              <w:rPr>
                <w:rFonts w:ascii="Arial" w:hAnsi="Arial" w:cs="Arial"/>
                <w:sz w:val="24"/>
                <w:szCs w:val="24"/>
                <w:lang w:val="es-ES_tradnl"/>
              </w:rPr>
              <w:t xml:space="preserve"> acceso </w:t>
            </w:r>
            <w:r w:rsidR="008219A9" w:rsidRPr="00B70E9B">
              <w:rPr>
                <w:rFonts w:ascii="Arial" w:hAnsi="Arial" w:cs="Arial"/>
                <w:sz w:val="24"/>
                <w:szCs w:val="24"/>
                <w:lang w:val="es-ES_tradnl"/>
              </w:rPr>
              <w:t xml:space="preserve">carnal o acto </w:t>
            </w:r>
            <w:r w:rsidR="00B70E9B" w:rsidRPr="00B70E9B">
              <w:rPr>
                <w:rFonts w:ascii="Arial" w:hAnsi="Arial" w:cs="Arial"/>
                <w:sz w:val="24"/>
                <w:szCs w:val="24"/>
                <w:lang w:val="es-ES_tradnl"/>
              </w:rPr>
              <w:t>sexuales abusivo</w:t>
            </w:r>
            <w:r w:rsidR="00B70E9B">
              <w:rPr>
                <w:rFonts w:ascii="Arial" w:hAnsi="Arial" w:cs="Arial"/>
                <w:sz w:val="24"/>
                <w:szCs w:val="24"/>
                <w:lang w:val="es-ES_tradnl"/>
              </w:rPr>
              <w:t>s</w:t>
            </w:r>
            <w:r w:rsidRPr="00B70E9B">
              <w:rPr>
                <w:rFonts w:ascii="Arial" w:hAnsi="Arial" w:cs="Arial"/>
                <w:sz w:val="24"/>
                <w:szCs w:val="24"/>
                <w:lang w:val="es-ES_tradnl"/>
              </w:rPr>
              <w:t xml:space="preserve"> con </w:t>
            </w:r>
            <w:r w:rsidR="004E7D18" w:rsidRPr="00B70E9B">
              <w:rPr>
                <w:rFonts w:ascii="Arial" w:hAnsi="Arial" w:cs="Arial"/>
                <w:sz w:val="24"/>
                <w:szCs w:val="24"/>
                <w:lang w:val="es-ES_tradnl"/>
              </w:rPr>
              <w:t>menor de 14</w:t>
            </w:r>
            <w:r w:rsidRPr="00B70E9B">
              <w:rPr>
                <w:rFonts w:ascii="Arial" w:hAnsi="Arial" w:cs="Arial"/>
                <w:sz w:val="24"/>
                <w:szCs w:val="24"/>
                <w:lang w:val="es-ES_tradnl"/>
              </w:rPr>
              <w:t xml:space="preserve"> añ</w:t>
            </w:r>
            <w:r w:rsidR="00B70E9B" w:rsidRPr="00B70E9B">
              <w:rPr>
                <w:rFonts w:ascii="Arial" w:hAnsi="Arial" w:cs="Arial"/>
                <w:sz w:val="24"/>
                <w:szCs w:val="24"/>
                <w:lang w:val="es-ES_tradnl"/>
              </w:rPr>
              <w:t>os,</w:t>
            </w:r>
            <w:r w:rsidRPr="00B70E9B">
              <w:rPr>
                <w:rFonts w:ascii="Arial" w:hAnsi="Arial" w:cs="Arial"/>
                <w:sz w:val="24"/>
                <w:szCs w:val="24"/>
                <w:lang w:val="es-ES_tradnl"/>
              </w:rPr>
              <w:t xml:space="preserve"> </w:t>
            </w:r>
            <w:r w:rsidR="000B08D4">
              <w:rPr>
                <w:rFonts w:ascii="Arial" w:hAnsi="Arial" w:cs="Arial"/>
                <w:sz w:val="24"/>
                <w:szCs w:val="24"/>
                <w:lang w:val="es-ES_tradnl"/>
              </w:rPr>
              <w:t xml:space="preserve">se </w:t>
            </w:r>
            <w:r w:rsidR="00B70E9B" w:rsidRPr="00B70E9B">
              <w:rPr>
                <w:rFonts w:ascii="Arial" w:hAnsi="Arial" w:cs="Arial"/>
                <w:sz w:val="24"/>
                <w:szCs w:val="24"/>
                <w:lang w:val="es-ES_tradnl"/>
              </w:rPr>
              <w:t>impondrá</w:t>
            </w:r>
            <w:r w:rsidR="004E7D18" w:rsidRPr="00B70E9B">
              <w:rPr>
                <w:rFonts w:ascii="Arial" w:hAnsi="Arial" w:cs="Arial"/>
                <w:sz w:val="24"/>
                <w:szCs w:val="24"/>
                <w:lang w:val="es-ES_tradnl"/>
              </w:rPr>
              <w:t xml:space="preserve"> la pena de prisión</w:t>
            </w:r>
            <w:r w:rsidRPr="00B70E9B">
              <w:rPr>
                <w:rFonts w:ascii="Arial" w:hAnsi="Arial" w:cs="Arial"/>
                <w:sz w:val="24"/>
                <w:szCs w:val="24"/>
                <w:lang w:val="es-ES_tradnl"/>
              </w:rPr>
              <w:t xml:space="preserve"> perpetua</w:t>
            </w:r>
            <w:r w:rsidR="00B70E9B" w:rsidRPr="00B70E9B">
              <w:rPr>
                <w:rFonts w:ascii="Arial" w:hAnsi="Arial" w:cs="Arial"/>
                <w:sz w:val="24"/>
                <w:szCs w:val="24"/>
                <w:lang w:val="es-ES_tradnl"/>
              </w:rPr>
              <w:t>.</w:t>
            </w:r>
          </w:p>
          <w:p w14:paraId="78692738" w14:textId="77777777" w:rsidR="00631CD4" w:rsidRPr="00B70E9B" w:rsidRDefault="00631CD4" w:rsidP="00F7570D">
            <w:pPr>
              <w:ind w:left="708"/>
              <w:jc w:val="both"/>
              <w:rPr>
                <w:rFonts w:ascii="Arial" w:hAnsi="Arial" w:cs="Arial"/>
                <w:sz w:val="24"/>
                <w:szCs w:val="24"/>
                <w:lang w:val="es-ES_tradnl"/>
              </w:rPr>
            </w:pPr>
          </w:p>
          <w:p w14:paraId="75128773" w14:textId="77777777" w:rsidR="00631CD4" w:rsidRPr="00EE061B" w:rsidRDefault="00631CD4" w:rsidP="00F7570D">
            <w:pPr>
              <w:jc w:val="both"/>
              <w:rPr>
                <w:rFonts w:ascii="Arial" w:hAnsi="Arial" w:cs="Arial"/>
                <w:sz w:val="24"/>
                <w:szCs w:val="24"/>
              </w:rPr>
            </w:pPr>
            <w:r w:rsidRPr="00EE061B">
              <w:rPr>
                <w:rFonts w:ascii="Arial" w:hAnsi="Arial" w:cs="Arial"/>
                <w:sz w:val="24"/>
                <w:szCs w:val="24"/>
              </w:rPr>
              <w:t>En todo caso, la pena será revisable en un término de treinta (30) años en los términos que establezca la ley.</w:t>
            </w:r>
          </w:p>
          <w:p w14:paraId="62E34D92" w14:textId="77777777" w:rsidR="00631CD4" w:rsidRPr="00EE061B" w:rsidRDefault="00631CD4" w:rsidP="00F7570D">
            <w:pPr>
              <w:spacing w:after="240"/>
              <w:jc w:val="both"/>
              <w:rPr>
                <w:rFonts w:ascii="Arial" w:hAnsi="Arial" w:cs="Arial"/>
                <w:b/>
                <w:caps/>
                <w:sz w:val="24"/>
                <w:szCs w:val="24"/>
              </w:rPr>
            </w:pPr>
          </w:p>
        </w:tc>
      </w:tr>
    </w:tbl>
    <w:p w14:paraId="104FCCC4" w14:textId="51C47209" w:rsidR="002068B6" w:rsidRDefault="002068B6" w:rsidP="00990B0E">
      <w:pPr>
        <w:spacing w:after="240"/>
        <w:rPr>
          <w:rFonts w:ascii="Arial" w:hAnsi="Arial" w:cs="Arial"/>
          <w:b/>
          <w:caps/>
        </w:rPr>
      </w:pPr>
    </w:p>
    <w:p w14:paraId="16FA73A0" w14:textId="213277AD" w:rsidR="001F0938" w:rsidRDefault="001F0938" w:rsidP="00631CD4">
      <w:pPr>
        <w:spacing w:after="240"/>
        <w:jc w:val="center"/>
        <w:rPr>
          <w:rFonts w:ascii="Arial" w:hAnsi="Arial" w:cs="Arial"/>
          <w:b/>
          <w:caps/>
        </w:rPr>
      </w:pPr>
    </w:p>
    <w:p w14:paraId="2825E451" w14:textId="50B4C14E" w:rsidR="001F0938" w:rsidRDefault="001F0938" w:rsidP="00631CD4">
      <w:pPr>
        <w:spacing w:after="240"/>
        <w:jc w:val="center"/>
        <w:rPr>
          <w:rFonts w:ascii="Arial" w:hAnsi="Arial" w:cs="Arial"/>
          <w:b/>
          <w:caps/>
        </w:rPr>
      </w:pPr>
    </w:p>
    <w:p w14:paraId="4168AAEC" w14:textId="77777777" w:rsidR="001F0938" w:rsidRDefault="001F0938" w:rsidP="00631CD4">
      <w:pPr>
        <w:spacing w:after="240"/>
        <w:jc w:val="center"/>
        <w:rPr>
          <w:rFonts w:ascii="Arial" w:hAnsi="Arial" w:cs="Arial"/>
          <w:b/>
          <w:caps/>
        </w:rPr>
      </w:pPr>
    </w:p>
    <w:p w14:paraId="2974B23D" w14:textId="1C9C912A" w:rsidR="00631CD4" w:rsidRDefault="00631CD4" w:rsidP="00631CD4">
      <w:pPr>
        <w:spacing w:after="240"/>
        <w:jc w:val="center"/>
        <w:rPr>
          <w:rFonts w:ascii="Arial" w:hAnsi="Arial" w:cs="Arial"/>
          <w:b/>
          <w:caps/>
        </w:rPr>
      </w:pPr>
      <w:r w:rsidRPr="00EE061B">
        <w:rPr>
          <w:rFonts w:ascii="Arial" w:hAnsi="Arial" w:cs="Arial"/>
          <w:b/>
          <w:caps/>
        </w:rPr>
        <w:t>PROPOSIciÓN</w:t>
      </w:r>
    </w:p>
    <w:p w14:paraId="3D79C210" w14:textId="77777777" w:rsidR="008E3736" w:rsidRPr="00EE061B" w:rsidRDefault="008E3736" w:rsidP="00631CD4">
      <w:pPr>
        <w:spacing w:after="240"/>
        <w:jc w:val="center"/>
        <w:rPr>
          <w:rFonts w:ascii="Arial" w:hAnsi="Arial" w:cs="Arial"/>
          <w:b/>
          <w:caps/>
        </w:rPr>
      </w:pPr>
    </w:p>
    <w:p w14:paraId="3546D683" w14:textId="7C00B288" w:rsidR="00631CD4" w:rsidRPr="00EE061B" w:rsidRDefault="00631CD4" w:rsidP="00631CD4">
      <w:pPr>
        <w:spacing w:after="240"/>
        <w:jc w:val="both"/>
        <w:rPr>
          <w:rFonts w:ascii="Arial" w:hAnsi="Arial" w:cs="Arial"/>
        </w:rPr>
      </w:pPr>
      <w:r w:rsidRPr="00EE061B">
        <w:rPr>
          <w:rFonts w:ascii="Arial" w:hAnsi="Arial" w:cs="Arial"/>
        </w:rPr>
        <w:t>Por lo</w:t>
      </w:r>
      <w:r w:rsidR="00227C4D">
        <w:rPr>
          <w:rFonts w:ascii="Arial" w:hAnsi="Arial" w:cs="Arial"/>
        </w:rPr>
        <w:t xml:space="preserve"> anteriormente expuesto solicitamos</w:t>
      </w:r>
      <w:r w:rsidR="00DD543B">
        <w:rPr>
          <w:rFonts w:ascii="Arial" w:hAnsi="Arial" w:cs="Arial"/>
        </w:rPr>
        <w:t xml:space="preserve"> a la</w:t>
      </w:r>
      <w:r w:rsidRPr="00EE061B">
        <w:rPr>
          <w:rFonts w:ascii="Arial" w:hAnsi="Arial" w:cs="Arial"/>
        </w:rPr>
        <w:t xml:space="preserve"> Honorable Cám</w:t>
      </w:r>
      <w:r w:rsidR="00DD543B">
        <w:rPr>
          <w:rFonts w:ascii="Arial" w:hAnsi="Arial" w:cs="Arial"/>
        </w:rPr>
        <w:t xml:space="preserve">ara de Representantes, dar segundo </w:t>
      </w:r>
      <w:r w:rsidR="00DD543B" w:rsidRPr="00EE061B">
        <w:rPr>
          <w:rFonts w:ascii="Arial" w:hAnsi="Arial" w:cs="Arial"/>
        </w:rPr>
        <w:t>debate</w:t>
      </w:r>
      <w:r w:rsidRPr="00EE061B">
        <w:rPr>
          <w:rFonts w:ascii="Arial" w:hAnsi="Arial" w:cs="Arial"/>
        </w:rPr>
        <w:t xml:space="preserve"> al Acto Legislativo número 066 de 2018 Cámara, “Por medio del cual se modifica el artículo 34 de la Constitución política suprimiendo la prohibición de la pena de prisión perpetua y estableciendo la prisión perpetua rev</w:t>
      </w:r>
      <w:r w:rsidR="0025268A">
        <w:rPr>
          <w:rFonts w:ascii="Arial" w:hAnsi="Arial" w:cs="Arial"/>
        </w:rPr>
        <w:t>isable –En Memoria de Gilma Jiménez.</w:t>
      </w:r>
    </w:p>
    <w:p w14:paraId="2528C83B" w14:textId="047E9866" w:rsidR="00286C67" w:rsidRPr="00EE061B" w:rsidRDefault="00631CD4" w:rsidP="007B7837">
      <w:pPr>
        <w:spacing w:after="240"/>
        <w:jc w:val="both"/>
        <w:rPr>
          <w:rFonts w:ascii="Arial" w:hAnsi="Arial" w:cs="Arial"/>
        </w:rPr>
      </w:pPr>
      <w:r w:rsidRPr="00EE061B">
        <w:rPr>
          <w:rFonts w:ascii="Arial" w:hAnsi="Arial" w:cs="Arial"/>
        </w:rPr>
        <w:lastRenderedPageBreak/>
        <w:t>Cordialmente,</w:t>
      </w:r>
    </w:p>
    <w:p w14:paraId="14392346" w14:textId="598DBA0D" w:rsidR="00A45F92" w:rsidRPr="00EE061B" w:rsidRDefault="00A45F92" w:rsidP="00631CD4">
      <w:pPr>
        <w:spacing w:line="360" w:lineRule="auto"/>
        <w:rPr>
          <w:rFonts w:ascii="Arial" w:hAnsi="Arial" w:cs="Arial"/>
          <w:b/>
        </w:rPr>
      </w:pPr>
    </w:p>
    <w:p w14:paraId="71BA5676" w14:textId="77777777" w:rsidR="00EE061B" w:rsidRDefault="00EE061B" w:rsidP="00EE061B">
      <w:pPr>
        <w:rPr>
          <w:rFonts w:ascii="Arial" w:hAnsi="Arial" w:cs="Arial"/>
          <w:b/>
        </w:rPr>
        <w:sectPr w:rsidR="00EE061B" w:rsidSect="000C7E7D">
          <w:type w:val="continuous"/>
          <w:pgSz w:w="11900" w:h="16840"/>
          <w:pgMar w:top="1418" w:right="1701" w:bottom="1418" w:left="1701" w:header="709" w:footer="709" w:gutter="0"/>
          <w:cols w:space="708"/>
          <w:docGrid w:linePitch="360"/>
        </w:sectPr>
      </w:pPr>
    </w:p>
    <w:p w14:paraId="5044AE66" w14:textId="6398A337" w:rsidR="00631CD4" w:rsidRPr="00EE061B" w:rsidRDefault="00631CD4" w:rsidP="00EE061B">
      <w:pPr>
        <w:rPr>
          <w:rFonts w:ascii="Arial" w:hAnsi="Arial" w:cs="Arial"/>
        </w:rPr>
      </w:pPr>
      <w:r w:rsidRPr="00EE061B">
        <w:rPr>
          <w:rFonts w:ascii="Arial" w:hAnsi="Arial" w:cs="Arial"/>
          <w:b/>
        </w:rPr>
        <w:lastRenderedPageBreak/>
        <w:t>Jorge Enrique Burgos Lugo</w:t>
      </w:r>
      <w:r w:rsidRPr="00EE061B">
        <w:rPr>
          <w:rFonts w:ascii="Arial" w:hAnsi="Arial" w:cs="Arial"/>
        </w:rPr>
        <w:br/>
        <w:t>Representante por el Departamento de Córdoba</w:t>
      </w:r>
    </w:p>
    <w:p w14:paraId="71B1BC6F" w14:textId="4A96E190" w:rsidR="002B4A17" w:rsidRPr="00EE061B" w:rsidRDefault="002B4A17" w:rsidP="00EE061B">
      <w:pPr>
        <w:rPr>
          <w:rFonts w:ascii="Arial" w:hAnsi="Arial" w:cs="Arial"/>
          <w:b/>
        </w:rPr>
      </w:pPr>
    </w:p>
    <w:p w14:paraId="1F61DCCF" w14:textId="07A92E8A" w:rsidR="00286C67" w:rsidRPr="00EE061B" w:rsidRDefault="00286C67" w:rsidP="00EE061B">
      <w:pPr>
        <w:rPr>
          <w:rFonts w:ascii="Arial" w:hAnsi="Arial" w:cs="Arial"/>
          <w:b/>
        </w:rPr>
      </w:pPr>
    </w:p>
    <w:p w14:paraId="07CC717C" w14:textId="77777777" w:rsidR="002B4A17" w:rsidRDefault="002B4A17" w:rsidP="00EE061B">
      <w:pPr>
        <w:rPr>
          <w:rFonts w:ascii="Arial" w:hAnsi="Arial" w:cs="Arial"/>
          <w:b/>
        </w:rPr>
      </w:pPr>
    </w:p>
    <w:p w14:paraId="5832F243" w14:textId="2AFF0C18" w:rsidR="00631CD4" w:rsidRPr="00EE061B" w:rsidRDefault="00631CD4" w:rsidP="00EE061B">
      <w:pPr>
        <w:rPr>
          <w:rFonts w:ascii="Arial" w:hAnsi="Arial" w:cs="Arial"/>
        </w:rPr>
      </w:pPr>
      <w:r w:rsidRPr="00EE061B">
        <w:rPr>
          <w:rFonts w:ascii="Arial" w:hAnsi="Arial" w:cs="Arial"/>
          <w:b/>
        </w:rPr>
        <w:t>Adriana Magali Matiz Vargas</w:t>
      </w:r>
      <w:r w:rsidRPr="00EE061B">
        <w:rPr>
          <w:rFonts w:ascii="Arial" w:hAnsi="Arial" w:cs="Arial"/>
          <w:b/>
        </w:rPr>
        <w:br/>
      </w:r>
      <w:r w:rsidRPr="00EE061B">
        <w:rPr>
          <w:rFonts w:ascii="Arial" w:hAnsi="Arial" w:cs="Arial"/>
        </w:rPr>
        <w:t>Representante por el Departamento de Tolima</w:t>
      </w:r>
    </w:p>
    <w:p w14:paraId="2E59F531" w14:textId="28964CE9" w:rsidR="00E86373" w:rsidRDefault="00E86373" w:rsidP="00EE061B">
      <w:pPr>
        <w:rPr>
          <w:rFonts w:ascii="Arial" w:hAnsi="Arial" w:cs="Arial"/>
        </w:rPr>
      </w:pPr>
    </w:p>
    <w:p w14:paraId="535DF883" w14:textId="57138AF6" w:rsidR="00286C67" w:rsidRPr="00EE061B" w:rsidRDefault="00286C67" w:rsidP="00EE061B">
      <w:pPr>
        <w:rPr>
          <w:rFonts w:ascii="Arial" w:hAnsi="Arial" w:cs="Arial"/>
        </w:rPr>
      </w:pPr>
    </w:p>
    <w:p w14:paraId="5C6F31C4" w14:textId="77777777" w:rsidR="00E86373" w:rsidRPr="00EE061B" w:rsidRDefault="00E86373" w:rsidP="00EE061B">
      <w:pPr>
        <w:rPr>
          <w:rFonts w:ascii="Arial" w:hAnsi="Arial" w:cs="Arial"/>
          <w:b/>
        </w:rPr>
      </w:pPr>
    </w:p>
    <w:p w14:paraId="794F8EE7" w14:textId="7A971593" w:rsidR="00E86373" w:rsidRPr="00EE061B" w:rsidRDefault="00631CD4" w:rsidP="00EE061B">
      <w:pPr>
        <w:rPr>
          <w:rFonts w:ascii="Arial" w:hAnsi="Arial" w:cs="Arial"/>
          <w:b/>
        </w:rPr>
      </w:pPr>
      <w:r w:rsidRPr="00EE061B">
        <w:rPr>
          <w:rFonts w:ascii="Arial" w:hAnsi="Arial" w:cs="Arial"/>
          <w:b/>
        </w:rPr>
        <w:t>Erwin Arias Betancur</w:t>
      </w:r>
    </w:p>
    <w:p w14:paraId="36DCA007" w14:textId="747639A6" w:rsidR="00631CD4" w:rsidRPr="00EE061B" w:rsidRDefault="00631CD4" w:rsidP="00EE061B">
      <w:pPr>
        <w:rPr>
          <w:rFonts w:ascii="Arial" w:hAnsi="Arial" w:cs="Arial"/>
        </w:rPr>
      </w:pPr>
      <w:r w:rsidRPr="00EE061B">
        <w:rPr>
          <w:rFonts w:ascii="Arial" w:hAnsi="Arial" w:cs="Arial"/>
        </w:rPr>
        <w:t>Representante por el Departamento de Caldas</w:t>
      </w:r>
    </w:p>
    <w:p w14:paraId="768E9594" w14:textId="570D4DC5" w:rsidR="00E86373" w:rsidRPr="00EE061B" w:rsidRDefault="00E86373" w:rsidP="00EE061B">
      <w:pPr>
        <w:rPr>
          <w:rFonts w:ascii="Arial" w:hAnsi="Arial" w:cs="Arial"/>
        </w:rPr>
      </w:pPr>
    </w:p>
    <w:p w14:paraId="1E13EA8F" w14:textId="4C2013C5" w:rsidR="00E86373" w:rsidRPr="00EE061B" w:rsidRDefault="00E86373" w:rsidP="00EE061B">
      <w:pPr>
        <w:rPr>
          <w:rFonts w:ascii="Arial" w:hAnsi="Arial" w:cs="Arial"/>
        </w:rPr>
      </w:pPr>
    </w:p>
    <w:p w14:paraId="4B991EC6" w14:textId="2AB5A1EE" w:rsidR="00631CD4" w:rsidRPr="00EE061B" w:rsidRDefault="00631CD4" w:rsidP="00EE061B">
      <w:pPr>
        <w:pStyle w:val="Sinespaciado"/>
        <w:rPr>
          <w:rFonts w:ascii="Arial" w:hAnsi="Arial" w:cs="Arial"/>
          <w:b/>
          <w:sz w:val="24"/>
          <w:szCs w:val="24"/>
        </w:rPr>
      </w:pPr>
      <w:r w:rsidRPr="00EE061B">
        <w:rPr>
          <w:rFonts w:ascii="Arial" w:hAnsi="Arial" w:cs="Arial"/>
          <w:b/>
          <w:sz w:val="24"/>
          <w:szCs w:val="24"/>
        </w:rPr>
        <w:t xml:space="preserve">Harry Giovanny González García </w:t>
      </w:r>
    </w:p>
    <w:p w14:paraId="11C4B5B9" w14:textId="7D1A4477" w:rsidR="00631CD4" w:rsidRPr="00EE061B" w:rsidRDefault="00631CD4" w:rsidP="00EE061B">
      <w:pPr>
        <w:pStyle w:val="Sinespaciado"/>
        <w:rPr>
          <w:rFonts w:ascii="Arial" w:hAnsi="Arial" w:cs="Arial"/>
          <w:sz w:val="24"/>
          <w:szCs w:val="24"/>
        </w:rPr>
      </w:pPr>
      <w:r w:rsidRPr="00EE061B">
        <w:rPr>
          <w:rFonts w:ascii="Arial" w:hAnsi="Arial" w:cs="Arial"/>
          <w:sz w:val="24"/>
          <w:szCs w:val="24"/>
        </w:rPr>
        <w:t>Representante por el Departamento de Caquetá</w:t>
      </w:r>
    </w:p>
    <w:p w14:paraId="73C1853C" w14:textId="157FBE3A" w:rsidR="00E86373" w:rsidRDefault="00E86373" w:rsidP="00EE061B">
      <w:pPr>
        <w:pStyle w:val="Sinespaciado"/>
        <w:rPr>
          <w:rFonts w:ascii="Arial" w:hAnsi="Arial" w:cs="Arial"/>
          <w:sz w:val="24"/>
          <w:szCs w:val="24"/>
        </w:rPr>
      </w:pPr>
    </w:p>
    <w:p w14:paraId="60B171D0" w14:textId="23C6E340" w:rsidR="002B4A17" w:rsidRDefault="002B4A17" w:rsidP="00EE061B">
      <w:pPr>
        <w:pStyle w:val="Sinespaciado"/>
        <w:rPr>
          <w:rFonts w:ascii="Arial" w:hAnsi="Arial" w:cs="Arial"/>
          <w:sz w:val="24"/>
          <w:szCs w:val="24"/>
        </w:rPr>
      </w:pPr>
    </w:p>
    <w:p w14:paraId="2008C699" w14:textId="77777777" w:rsidR="00286C67" w:rsidRPr="00EE061B" w:rsidRDefault="00286C67" w:rsidP="00EE061B">
      <w:pPr>
        <w:pStyle w:val="Sinespaciado"/>
        <w:rPr>
          <w:rFonts w:ascii="Arial" w:hAnsi="Arial" w:cs="Arial"/>
          <w:sz w:val="24"/>
          <w:szCs w:val="24"/>
        </w:rPr>
      </w:pPr>
    </w:p>
    <w:p w14:paraId="30AD1E19" w14:textId="7C68612C" w:rsidR="00E86373" w:rsidRPr="00EE061B" w:rsidRDefault="00E86373" w:rsidP="00EE061B">
      <w:pPr>
        <w:pStyle w:val="Sinespaciado"/>
        <w:rPr>
          <w:rFonts w:ascii="Arial" w:hAnsi="Arial" w:cs="Arial"/>
          <w:sz w:val="24"/>
          <w:szCs w:val="24"/>
        </w:rPr>
      </w:pPr>
    </w:p>
    <w:p w14:paraId="4B64C8C0" w14:textId="77777777" w:rsidR="00E86373" w:rsidRPr="00EE061B" w:rsidRDefault="00E86373" w:rsidP="00EE061B">
      <w:pPr>
        <w:pStyle w:val="Sinespaciado"/>
        <w:rPr>
          <w:rFonts w:ascii="Arial" w:hAnsi="Arial" w:cs="Arial"/>
          <w:sz w:val="24"/>
          <w:szCs w:val="24"/>
        </w:rPr>
      </w:pPr>
    </w:p>
    <w:p w14:paraId="6898B086" w14:textId="77777777" w:rsidR="002B4A17" w:rsidRDefault="002B4A17" w:rsidP="00EE061B">
      <w:pPr>
        <w:pStyle w:val="Sinespaciado"/>
        <w:rPr>
          <w:rFonts w:ascii="Arial" w:hAnsi="Arial" w:cs="Arial"/>
          <w:b/>
          <w:sz w:val="24"/>
          <w:szCs w:val="24"/>
        </w:rPr>
      </w:pPr>
    </w:p>
    <w:p w14:paraId="7381FC51" w14:textId="1958393E" w:rsidR="00631CD4" w:rsidRPr="00EE061B" w:rsidRDefault="00631CD4" w:rsidP="00EE061B">
      <w:pPr>
        <w:pStyle w:val="Sinespaciado"/>
        <w:rPr>
          <w:rFonts w:ascii="Arial" w:hAnsi="Arial" w:cs="Arial"/>
          <w:b/>
          <w:sz w:val="24"/>
          <w:szCs w:val="24"/>
        </w:rPr>
      </w:pPr>
      <w:r w:rsidRPr="00EE061B">
        <w:rPr>
          <w:rFonts w:ascii="Arial" w:hAnsi="Arial" w:cs="Arial"/>
          <w:b/>
          <w:sz w:val="24"/>
          <w:szCs w:val="24"/>
        </w:rPr>
        <w:t>Álvaro Hernán Prada Artunduaga</w:t>
      </w:r>
    </w:p>
    <w:p w14:paraId="0609AA9C" w14:textId="403CF452" w:rsidR="00EE061B" w:rsidRDefault="00631CD4" w:rsidP="00990B0E">
      <w:pPr>
        <w:pStyle w:val="Sinespaciado"/>
        <w:rPr>
          <w:rFonts w:ascii="Arial" w:hAnsi="Arial" w:cs="Arial"/>
          <w:sz w:val="24"/>
          <w:szCs w:val="24"/>
        </w:rPr>
        <w:sectPr w:rsidR="00EE061B" w:rsidSect="00EE061B">
          <w:type w:val="continuous"/>
          <w:pgSz w:w="11900" w:h="16840"/>
          <w:pgMar w:top="1418" w:right="1701" w:bottom="1418" w:left="1701" w:header="709" w:footer="709" w:gutter="0"/>
          <w:cols w:num="2" w:space="708"/>
          <w:docGrid w:linePitch="360"/>
        </w:sectPr>
      </w:pPr>
      <w:r w:rsidRPr="00EE061B">
        <w:rPr>
          <w:rFonts w:ascii="Arial" w:hAnsi="Arial" w:cs="Arial"/>
          <w:sz w:val="24"/>
          <w:szCs w:val="24"/>
        </w:rPr>
        <w:t>Representante por el Departamento de Huila</w:t>
      </w:r>
    </w:p>
    <w:p w14:paraId="40E9C132" w14:textId="7BADFD5C" w:rsidR="002B4A17" w:rsidRPr="00EE061B" w:rsidRDefault="002B4A17" w:rsidP="00631CD4">
      <w:pPr>
        <w:pStyle w:val="Sinespaciado"/>
        <w:spacing w:line="276" w:lineRule="auto"/>
        <w:rPr>
          <w:rFonts w:ascii="Arial" w:hAnsi="Arial" w:cs="Arial"/>
          <w:sz w:val="24"/>
          <w:szCs w:val="24"/>
        </w:rPr>
      </w:pPr>
    </w:p>
    <w:p w14:paraId="53597E55" w14:textId="2E7A9699" w:rsidR="00E86373" w:rsidRPr="00EE061B" w:rsidRDefault="00E86373" w:rsidP="00631CD4">
      <w:pPr>
        <w:pStyle w:val="Sinespaciado"/>
        <w:spacing w:line="276" w:lineRule="auto"/>
        <w:rPr>
          <w:rFonts w:ascii="Arial" w:hAnsi="Arial" w:cs="Arial"/>
          <w:sz w:val="24"/>
          <w:szCs w:val="24"/>
        </w:rPr>
      </w:pPr>
    </w:p>
    <w:p w14:paraId="2FF03251" w14:textId="2CC712E3" w:rsidR="00EE061B" w:rsidRPr="00EE061B" w:rsidRDefault="00EE061B" w:rsidP="00631CD4">
      <w:pPr>
        <w:pStyle w:val="Sinespaciado"/>
        <w:spacing w:line="276" w:lineRule="auto"/>
        <w:rPr>
          <w:rFonts w:ascii="Arial" w:hAnsi="Arial" w:cs="Arial"/>
          <w:sz w:val="24"/>
          <w:szCs w:val="24"/>
        </w:rPr>
      </w:pPr>
    </w:p>
    <w:p w14:paraId="7DDA57D0" w14:textId="77777777" w:rsidR="002B4A17" w:rsidRDefault="002B4A17" w:rsidP="00EE061B">
      <w:pPr>
        <w:jc w:val="both"/>
        <w:rPr>
          <w:rFonts w:ascii="Arial" w:hAnsi="Arial" w:cs="Arial"/>
          <w:b/>
          <w:sz w:val="22"/>
          <w:szCs w:val="22"/>
        </w:rPr>
      </w:pPr>
    </w:p>
    <w:p w14:paraId="1F2F363D" w14:textId="5D17A911" w:rsidR="000C7E7D" w:rsidRPr="000C7E7D" w:rsidRDefault="000C7E7D" w:rsidP="00EE061B">
      <w:pPr>
        <w:jc w:val="both"/>
        <w:rPr>
          <w:rFonts w:ascii="Arial" w:hAnsi="Arial" w:cs="Arial"/>
          <w:b/>
          <w:sz w:val="22"/>
          <w:szCs w:val="22"/>
        </w:rPr>
      </w:pPr>
      <w:r w:rsidRPr="000C7E7D">
        <w:rPr>
          <w:rFonts w:ascii="Arial" w:hAnsi="Arial" w:cs="Arial"/>
          <w:b/>
          <w:sz w:val="22"/>
          <w:szCs w:val="22"/>
        </w:rPr>
        <w:t>TEXTO​ ​PR</w:t>
      </w:r>
      <w:r w:rsidR="00DD543B">
        <w:rPr>
          <w:rFonts w:ascii="Arial" w:hAnsi="Arial" w:cs="Arial"/>
          <w:b/>
          <w:sz w:val="22"/>
          <w:szCs w:val="22"/>
        </w:rPr>
        <w:t>OPUESTO ​PARA​ ​PRIMER​ ​ SEGUNDO</w:t>
      </w:r>
      <w:r w:rsidR="00EB2F85">
        <w:rPr>
          <w:rFonts w:ascii="Arial" w:hAnsi="Arial" w:cs="Arial"/>
          <w:b/>
          <w:sz w:val="22"/>
          <w:szCs w:val="22"/>
        </w:rPr>
        <w:t xml:space="preserve"> </w:t>
      </w:r>
      <w:r w:rsidR="008A6B6A">
        <w:rPr>
          <w:rFonts w:ascii="Arial" w:hAnsi="Arial" w:cs="Arial"/>
          <w:b/>
          <w:sz w:val="22"/>
          <w:szCs w:val="22"/>
        </w:rPr>
        <w:t xml:space="preserve">DEBATE </w:t>
      </w:r>
      <w:r w:rsidR="008A6B6A" w:rsidRPr="000C7E7D">
        <w:rPr>
          <w:rFonts w:ascii="Arial" w:hAnsi="Arial" w:cs="Arial"/>
          <w:b/>
          <w:sz w:val="22"/>
          <w:szCs w:val="22"/>
        </w:rPr>
        <w:t>​</w:t>
      </w:r>
      <w:r w:rsidRPr="000C7E7D">
        <w:rPr>
          <w:rFonts w:ascii="Arial" w:hAnsi="Arial" w:cs="Arial"/>
          <w:b/>
          <w:sz w:val="22"/>
          <w:szCs w:val="22"/>
        </w:rPr>
        <w:t>DEL​ ​PROYECTO​ ​DE ACTO LEGISLATIVO - 066 - DE 2018, “POR MEDIO DEL CUAL SE MODIFICA EL ARTÍCULO 34 DE LA CONSTITUCIÓN POLÍTICA, SUPRIMIENDO LA PROHIBICIÓN DE LA PENA DE PRISIÓN PERPETUA Y ESTABLECIENDO LA PRISIÓN PERPETUA REVISABLE” -EN MEMORIA DE GILMA JIMÉNEZ.</w:t>
      </w:r>
    </w:p>
    <w:p w14:paraId="46AEB1CB" w14:textId="77777777" w:rsidR="000C7E7D" w:rsidRPr="00EE061B" w:rsidRDefault="000C7E7D" w:rsidP="00EE061B">
      <w:pPr>
        <w:ind w:left="708"/>
        <w:jc w:val="center"/>
        <w:rPr>
          <w:rFonts w:ascii="Arial" w:hAnsi="Arial" w:cs="Arial"/>
          <w:b/>
          <w:sz w:val="22"/>
          <w:szCs w:val="22"/>
        </w:rPr>
      </w:pPr>
    </w:p>
    <w:p w14:paraId="71408CA3" w14:textId="5F9A8A0B" w:rsidR="000C7E7D" w:rsidRPr="000C7E7D" w:rsidRDefault="000C7E7D" w:rsidP="00EE061B">
      <w:pPr>
        <w:ind w:left="708"/>
        <w:jc w:val="center"/>
        <w:rPr>
          <w:rFonts w:ascii="Arial" w:hAnsi="Arial" w:cs="Arial"/>
          <w:b/>
          <w:sz w:val="22"/>
          <w:szCs w:val="22"/>
        </w:rPr>
      </w:pPr>
      <w:r w:rsidRPr="000C7E7D">
        <w:rPr>
          <w:rFonts w:ascii="Arial" w:hAnsi="Arial" w:cs="Arial"/>
          <w:b/>
          <w:sz w:val="22"/>
          <w:szCs w:val="22"/>
        </w:rPr>
        <w:t>EL​ ​CONGRESO​ ​DE​ ​COLOMBIA</w:t>
      </w:r>
    </w:p>
    <w:p w14:paraId="5460382F" w14:textId="77777777" w:rsidR="000C7E7D" w:rsidRPr="000C7E7D" w:rsidRDefault="000C7E7D" w:rsidP="00EE061B">
      <w:pPr>
        <w:ind w:left="708"/>
        <w:jc w:val="center"/>
        <w:rPr>
          <w:rFonts w:ascii="Arial" w:hAnsi="Arial" w:cs="Arial"/>
          <w:b/>
          <w:sz w:val="22"/>
          <w:szCs w:val="22"/>
        </w:rPr>
      </w:pPr>
      <w:r w:rsidRPr="000C7E7D">
        <w:rPr>
          <w:rFonts w:ascii="Arial" w:hAnsi="Arial" w:cs="Arial"/>
          <w:b/>
          <w:sz w:val="22"/>
          <w:szCs w:val="22"/>
        </w:rPr>
        <w:t>DECRETA</w:t>
      </w:r>
    </w:p>
    <w:p w14:paraId="7636EDE7" w14:textId="77777777" w:rsidR="000C7E7D" w:rsidRPr="000C7E7D" w:rsidRDefault="000C7E7D" w:rsidP="00EE061B">
      <w:pPr>
        <w:ind w:left="708"/>
        <w:rPr>
          <w:rFonts w:ascii="Arial" w:hAnsi="Arial" w:cs="Arial"/>
          <w:b/>
          <w:sz w:val="22"/>
          <w:szCs w:val="22"/>
        </w:rPr>
      </w:pPr>
    </w:p>
    <w:p w14:paraId="34519DF2" w14:textId="77777777" w:rsidR="000C7E7D" w:rsidRPr="000C7E7D" w:rsidRDefault="000C7E7D" w:rsidP="00EE061B">
      <w:pPr>
        <w:rPr>
          <w:rFonts w:ascii="Arial" w:hAnsi="Arial" w:cs="Arial"/>
          <w:sz w:val="22"/>
          <w:szCs w:val="22"/>
        </w:rPr>
      </w:pPr>
      <w:r w:rsidRPr="000C7E7D">
        <w:rPr>
          <w:rFonts w:ascii="Arial" w:hAnsi="Arial" w:cs="Arial"/>
          <w:b/>
          <w:sz w:val="22"/>
          <w:szCs w:val="22"/>
        </w:rPr>
        <w:t>Articulo1°. Modifíquese el artículo 34 de la Constitución Política, el cual quedará así</w:t>
      </w:r>
      <w:r w:rsidRPr="000C7E7D">
        <w:rPr>
          <w:rFonts w:ascii="Arial" w:hAnsi="Arial" w:cs="Arial"/>
          <w:sz w:val="22"/>
          <w:szCs w:val="22"/>
        </w:rPr>
        <w:t>:</w:t>
      </w:r>
    </w:p>
    <w:p w14:paraId="3A251D76" w14:textId="77777777" w:rsidR="000C7E7D" w:rsidRPr="000C7E7D" w:rsidRDefault="000C7E7D" w:rsidP="00EE061B">
      <w:pPr>
        <w:rPr>
          <w:rFonts w:ascii="Arial" w:hAnsi="Arial" w:cs="Arial"/>
          <w:sz w:val="22"/>
          <w:szCs w:val="22"/>
        </w:rPr>
      </w:pPr>
    </w:p>
    <w:p w14:paraId="090276A5" w14:textId="5E2B4C12" w:rsidR="007956F0" w:rsidRDefault="00A477F2" w:rsidP="00A477F2">
      <w:pPr>
        <w:jc w:val="both"/>
        <w:rPr>
          <w:rFonts w:ascii="Arial" w:hAnsi="Arial" w:cs="Arial"/>
          <w:sz w:val="22"/>
          <w:szCs w:val="22"/>
        </w:rPr>
      </w:pPr>
      <w:r>
        <w:rPr>
          <w:rFonts w:ascii="Arial" w:hAnsi="Arial" w:cs="Arial"/>
          <w:sz w:val="22"/>
          <w:szCs w:val="22"/>
        </w:rPr>
        <w:t xml:space="preserve">  </w:t>
      </w:r>
      <w:r w:rsidR="000C7E7D" w:rsidRPr="000C7E7D">
        <w:rPr>
          <w:rFonts w:ascii="Arial" w:hAnsi="Arial" w:cs="Arial"/>
          <w:sz w:val="22"/>
          <w:szCs w:val="22"/>
        </w:rPr>
        <w:t>Artículo 34. Se prohíben penas de destierro y confiscación</w:t>
      </w:r>
      <w:r w:rsidR="007956F0">
        <w:rPr>
          <w:rFonts w:ascii="Arial" w:hAnsi="Arial" w:cs="Arial"/>
          <w:sz w:val="22"/>
          <w:szCs w:val="22"/>
        </w:rPr>
        <w:t>.</w:t>
      </w:r>
    </w:p>
    <w:p w14:paraId="41D2ED14" w14:textId="53DDF780" w:rsidR="008219A9" w:rsidRDefault="008219A9" w:rsidP="000C7E7D">
      <w:pPr>
        <w:ind w:left="705"/>
        <w:jc w:val="both"/>
        <w:rPr>
          <w:rFonts w:ascii="Arial" w:hAnsi="Arial" w:cs="Arial"/>
          <w:sz w:val="22"/>
          <w:szCs w:val="22"/>
        </w:rPr>
      </w:pPr>
    </w:p>
    <w:p w14:paraId="056CBE2C" w14:textId="77777777" w:rsidR="008219A9" w:rsidRDefault="008219A9" w:rsidP="000C7E7D">
      <w:pPr>
        <w:ind w:left="705"/>
        <w:jc w:val="both"/>
        <w:rPr>
          <w:rFonts w:ascii="Arial" w:hAnsi="Arial" w:cs="Arial"/>
          <w:sz w:val="22"/>
          <w:szCs w:val="22"/>
        </w:rPr>
      </w:pPr>
    </w:p>
    <w:p w14:paraId="713E1B3E" w14:textId="77777777" w:rsidR="007956F0" w:rsidRDefault="007956F0" w:rsidP="000C7E7D">
      <w:pPr>
        <w:ind w:left="705"/>
        <w:jc w:val="both"/>
        <w:rPr>
          <w:rFonts w:ascii="Arial" w:hAnsi="Arial" w:cs="Arial"/>
          <w:sz w:val="22"/>
          <w:szCs w:val="22"/>
        </w:rPr>
      </w:pPr>
    </w:p>
    <w:p w14:paraId="276C77B5" w14:textId="523B3103" w:rsidR="002068B6" w:rsidRDefault="007956F0" w:rsidP="008219A9">
      <w:pPr>
        <w:jc w:val="both"/>
        <w:rPr>
          <w:rFonts w:ascii="Arial" w:hAnsi="Arial" w:cs="Arial"/>
          <w:sz w:val="22"/>
          <w:szCs w:val="22"/>
        </w:rPr>
      </w:pPr>
      <w:r>
        <w:rPr>
          <w:rFonts w:ascii="Arial" w:hAnsi="Arial" w:cs="Arial"/>
          <w:sz w:val="22"/>
          <w:szCs w:val="22"/>
        </w:rPr>
        <w:t>No</w:t>
      </w:r>
      <w:r w:rsidR="000C7E7D" w:rsidRPr="000C7E7D">
        <w:rPr>
          <w:rFonts w:ascii="Arial" w:hAnsi="Arial" w:cs="Arial"/>
          <w:sz w:val="22"/>
          <w:szCs w:val="22"/>
        </w:rPr>
        <w:t xml:space="preserve"> obstante, por sentencia judicial, se declara extinguido el dominio sobre, </w:t>
      </w:r>
      <w:r w:rsidRPr="000C7E7D">
        <w:rPr>
          <w:rFonts w:ascii="Arial" w:hAnsi="Arial" w:cs="Arial"/>
          <w:sz w:val="22"/>
          <w:szCs w:val="22"/>
        </w:rPr>
        <w:t xml:space="preserve">los </w:t>
      </w:r>
      <w:r>
        <w:rPr>
          <w:rFonts w:ascii="Arial" w:hAnsi="Arial" w:cs="Arial"/>
          <w:sz w:val="22"/>
          <w:szCs w:val="22"/>
        </w:rPr>
        <w:t>bienes</w:t>
      </w:r>
      <w:r w:rsidR="000C7E7D" w:rsidRPr="000C7E7D">
        <w:rPr>
          <w:rFonts w:ascii="Arial" w:hAnsi="Arial" w:cs="Arial"/>
          <w:sz w:val="22"/>
          <w:szCs w:val="22"/>
        </w:rPr>
        <w:t xml:space="preserve"> adquiridos mediante enriquecimiento ilícito, en perjuicio del Tesoro Público o con grave deterioro de la moral social.</w:t>
      </w:r>
      <w:r w:rsidR="00EE061B" w:rsidRPr="00EE061B">
        <w:rPr>
          <w:rFonts w:ascii="Arial" w:hAnsi="Arial" w:cs="Arial"/>
          <w:sz w:val="22"/>
          <w:szCs w:val="22"/>
        </w:rPr>
        <w:t xml:space="preserve">  </w:t>
      </w:r>
    </w:p>
    <w:p w14:paraId="37504C27" w14:textId="77777777" w:rsidR="002068B6" w:rsidRDefault="002068B6" w:rsidP="000C7E7D">
      <w:pPr>
        <w:ind w:left="705"/>
        <w:jc w:val="both"/>
        <w:rPr>
          <w:rFonts w:ascii="Arial" w:hAnsi="Arial" w:cs="Arial"/>
          <w:sz w:val="22"/>
          <w:szCs w:val="22"/>
        </w:rPr>
      </w:pPr>
    </w:p>
    <w:p w14:paraId="7B069C0D" w14:textId="3081A32F" w:rsidR="007956F0" w:rsidRDefault="0025268A" w:rsidP="008219A9">
      <w:pPr>
        <w:jc w:val="both"/>
        <w:rPr>
          <w:rFonts w:ascii="Arial" w:hAnsi="Arial" w:cs="Arial"/>
          <w:sz w:val="22"/>
          <w:szCs w:val="22"/>
        </w:rPr>
      </w:pPr>
      <w:r>
        <w:rPr>
          <w:rFonts w:ascii="Arial" w:hAnsi="Arial" w:cs="Arial"/>
          <w:sz w:val="22"/>
          <w:szCs w:val="22"/>
        </w:rPr>
        <w:t>C</w:t>
      </w:r>
      <w:r w:rsidR="000C7E7D" w:rsidRPr="002068B6">
        <w:rPr>
          <w:rFonts w:ascii="Arial" w:hAnsi="Arial" w:cs="Arial"/>
          <w:sz w:val="22"/>
          <w:szCs w:val="22"/>
        </w:rPr>
        <w:t>uando se cometan los delito</w:t>
      </w:r>
      <w:r w:rsidR="002068B6" w:rsidRPr="002068B6">
        <w:rPr>
          <w:rFonts w:ascii="Arial" w:hAnsi="Arial" w:cs="Arial"/>
          <w:sz w:val="22"/>
          <w:szCs w:val="22"/>
        </w:rPr>
        <w:t>s de homicidio</w:t>
      </w:r>
      <w:r w:rsidR="00B70E9B">
        <w:rPr>
          <w:rFonts w:ascii="Arial" w:hAnsi="Arial" w:cs="Arial"/>
          <w:sz w:val="22"/>
          <w:szCs w:val="22"/>
        </w:rPr>
        <w:t>,</w:t>
      </w:r>
      <w:r w:rsidR="008219A9">
        <w:rPr>
          <w:rFonts w:ascii="Arial" w:hAnsi="Arial" w:cs="Arial"/>
          <w:sz w:val="22"/>
          <w:szCs w:val="22"/>
        </w:rPr>
        <w:t xml:space="preserve"> </w:t>
      </w:r>
      <w:r w:rsidR="000C7E7D" w:rsidRPr="002068B6">
        <w:rPr>
          <w:rFonts w:ascii="Arial" w:hAnsi="Arial" w:cs="Arial"/>
          <w:sz w:val="22"/>
          <w:szCs w:val="22"/>
        </w:rPr>
        <w:t>s</w:t>
      </w:r>
      <w:r w:rsidR="00B70E9B">
        <w:rPr>
          <w:rFonts w:ascii="Arial" w:hAnsi="Arial" w:cs="Arial"/>
          <w:sz w:val="22"/>
          <w:szCs w:val="22"/>
        </w:rPr>
        <w:t xml:space="preserve">ecuestro, tortura, acceso </w:t>
      </w:r>
      <w:r w:rsidR="00DD543B">
        <w:rPr>
          <w:rFonts w:ascii="Arial" w:hAnsi="Arial" w:cs="Arial"/>
          <w:sz w:val="22"/>
          <w:szCs w:val="22"/>
        </w:rPr>
        <w:t>carnal o acto sexual</w:t>
      </w:r>
      <w:r w:rsidR="00B70E9B">
        <w:rPr>
          <w:rFonts w:ascii="Arial" w:hAnsi="Arial" w:cs="Arial"/>
          <w:sz w:val="22"/>
          <w:szCs w:val="22"/>
        </w:rPr>
        <w:t>es</w:t>
      </w:r>
      <w:r w:rsidR="00DD543B">
        <w:rPr>
          <w:rFonts w:ascii="Arial" w:hAnsi="Arial" w:cs="Arial"/>
          <w:sz w:val="22"/>
          <w:szCs w:val="22"/>
        </w:rPr>
        <w:t xml:space="preserve"> abusivos con menor de 14 </w:t>
      </w:r>
      <w:r w:rsidR="008219A9">
        <w:rPr>
          <w:rFonts w:ascii="Arial" w:hAnsi="Arial" w:cs="Arial"/>
          <w:sz w:val="22"/>
          <w:szCs w:val="22"/>
        </w:rPr>
        <w:t xml:space="preserve">años, se podrá </w:t>
      </w:r>
      <w:r w:rsidR="000B08D4">
        <w:rPr>
          <w:rFonts w:ascii="Arial" w:hAnsi="Arial" w:cs="Arial"/>
          <w:sz w:val="22"/>
          <w:szCs w:val="22"/>
        </w:rPr>
        <w:t>impondrá</w:t>
      </w:r>
      <w:r w:rsidR="008219A9">
        <w:rPr>
          <w:rFonts w:ascii="Arial" w:hAnsi="Arial" w:cs="Arial"/>
          <w:sz w:val="22"/>
          <w:szCs w:val="22"/>
        </w:rPr>
        <w:t xml:space="preserve"> la pena de prisión perpetua</w:t>
      </w:r>
      <w:r w:rsidR="00FD2B20">
        <w:rPr>
          <w:rFonts w:ascii="Arial" w:hAnsi="Arial" w:cs="Arial"/>
          <w:sz w:val="22"/>
          <w:szCs w:val="22"/>
        </w:rPr>
        <w:t>.</w:t>
      </w:r>
      <w:r w:rsidR="00DD543B">
        <w:rPr>
          <w:rFonts w:ascii="Arial" w:hAnsi="Arial" w:cs="Arial"/>
          <w:sz w:val="22"/>
          <w:szCs w:val="22"/>
        </w:rPr>
        <w:t xml:space="preserve">                                                                                                                                                                                                                                                                                                  </w:t>
      </w:r>
    </w:p>
    <w:p w14:paraId="01BF0044" w14:textId="77777777" w:rsidR="007956F0" w:rsidRDefault="007956F0" w:rsidP="000C7E7D">
      <w:pPr>
        <w:ind w:left="705"/>
        <w:jc w:val="both"/>
        <w:rPr>
          <w:rFonts w:ascii="Arial" w:hAnsi="Arial" w:cs="Arial"/>
          <w:sz w:val="22"/>
          <w:szCs w:val="22"/>
        </w:rPr>
      </w:pPr>
    </w:p>
    <w:p w14:paraId="6349EC3A" w14:textId="37C85B34" w:rsidR="000C7E7D" w:rsidRDefault="000C7E7D" w:rsidP="008219A9">
      <w:pPr>
        <w:jc w:val="both"/>
        <w:rPr>
          <w:rFonts w:ascii="Arial" w:hAnsi="Arial" w:cs="Arial"/>
          <w:sz w:val="22"/>
          <w:szCs w:val="22"/>
        </w:rPr>
      </w:pPr>
      <w:r w:rsidRPr="002068B6">
        <w:rPr>
          <w:rFonts w:ascii="Arial" w:hAnsi="Arial" w:cs="Arial"/>
          <w:sz w:val="22"/>
          <w:szCs w:val="22"/>
        </w:rPr>
        <w:t>En todo caso la pena revisable en un término de treinta años (30) en los términos que establezca la ley.</w:t>
      </w:r>
    </w:p>
    <w:p w14:paraId="1C5F9CBB" w14:textId="77777777" w:rsidR="008219A9" w:rsidRPr="002068B6" w:rsidRDefault="008219A9" w:rsidP="008219A9">
      <w:pPr>
        <w:jc w:val="both"/>
        <w:rPr>
          <w:rFonts w:ascii="Arial" w:hAnsi="Arial" w:cs="Arial"/>
          <w:sz w:val="22"/>
          <w:szCs w:val="22"/>
        </w:rPr>
      </w:pPr>
    </w:p>
    <w:p w14:paraId="25F84783" w14:textId="77777777" w:rsidR="000C7E7D" w:rsidRPr="002068B6" w:rsidRDefault="000C7E7D" w:rsidP="000C7E7D">
      <w:pPr>
        <w:jc w:val="both"/>
        <w:rPr>
          <w:rFonts w:ascii="Arial" w:hAnsi="Arial" w:cs="Arial"/>
          <w:sz w:val="22"/>
          <w:szCs w:val="22"/>
        </w:rPr>
      </w:pPr>
    </w:p>
    <w:p w14:paraId="40DC2948" w14:textId="5CBCFD3A" w:rsidR="000C7E7D" w:rsidRPr="000C7E7D" w:rsidRDefault="000C7E7D" w:rsidP="000C7E7D">
      <w:pPr>
        <w:jc w:val="both"/>
        <w:rPr>
          <w:rFonts w:ascii="Arial" w:hAnsi="Arial" w:cs="Arial"/>
          <w:sz w:val="22"/>
          <w:szCs w:val="22"/>
        </w:rPr>
      </w:pPr>
      <w:r w:rsidRPr="000C7E7D">
        <w:rPr>
          <w:rFonts w:ascii="Arial" w:hAnsi="Arial" w:cs="Arial"/>
          <w:b/>
          <w:sz w:val="22"/>
          <w:szCs w:val="22"/>
        </w:rPr>
        <w:t>Artículo 2°.</w:t>
      </w:r>
      <w:r w:rsidR="007956F0">
        <w:rPr>
          <w:rFonts w:ascii="Arial" w:hAnsi="Arial" w:cs="Arial"/>
          <w:sz w:val="22"/>
          <w:szCs w:val="22"/>
        </w:rPr>
        <w:t xml:space="preserve"> E</w:t>
      </w:r>
      <w:r w:rsidRPr="000C7E7D">
        <w:rPr>
          <w:rFonts w:ascii="Arial" w:hAnsi="Arial" w:cs="Arial"/>
          <w:sz w:val="22"/>
          <w:szCs w:val="22"/>
        </w:rPr>
        <w:t>l presente acto legislativo rige a part</w:t>
      </w:r>
      <w:r w:rsidR="00FD2B20">
        <w:rPr>
          <w:rFonts w:ascii="Arial" w:hAnsi="Arial" w:cs="Arial"/>
          <w:sz w:val="22"/>
          <w:szCs w:val="22"/>
        </w:rPr>
        <w:t>ir de la fecha de su promulgación</w:t>
      </w:r>
      <w:r w:rsidRPr="000C7E7D">
        <w:rPr>
          <w:rFonts w:ascii="Arial" w:hAnsi="Arial" w:cs="Arial"/>
          <w:sz w:val="22"/>
          <w:szCs w:val="22"/>
        </w:rPr>
        <w:t>.</w:t>
      </w:r>
    </w:p>
    <w:p w14:paraId="59288DF0" w14:textId="77777777" w:rsidR="000C7E7D" w:rsidRPr="000C7E7D" w:rsidRDefault="000C7E7D" w:rsidP="000C7E7D">
      <w:pPr>
        <w:rPr>
          <w:rFonts w:ascii="Arial" w:hAnsi="Arial" w:cs="Arial"/>
          <w:sz w:val="22"/>
          <w:szCs w:val="22"/>
        </w:rPr>
      </w:pPr>
    </w:p>
    <w:p w14:paraId="76D8CDF6" w14:textId="62035C68" w:rsidR="000C7E7D" w:rsidRPr="000C7E7D" w:rsidRDefault="000C7E7D" w:rsidP="00EE061B">
      <w:pPr>
        <w:spacing w:after="240"/>
        <w:jc w:val="both"/>
        <w:rPr>
          <w:rFonts w:ascii="Arial" w:hAnsi="Arial" w:cs="Arial"/>
          <w:sz w:val="22"/>
          <w:szCs w:val="22"/>
        </w:rPr>
      </w:pPr>
      <w:r w:rsidRPr="000C7E7D">
        <w:rPr>
          <w:rFonts w:ascii="Arial" w:hAnsi="Arial" w:cs="Arial"/>
          <w:sz w:val="22"/>
          <w:szCs w:val="22"/>
        </w:rPr>
        <w:t>Cordialmente,</w:t>
      </w:r>
    </w:p>
    <w:p w14:paraId="5C799A7D" w14:textId="35FCE211" w:rsidR="00EE061B" w:rsidRPr="00EE061B" w:rsidRDefault="00EE061B" w:rsidP="000C7E7D">
      <w:pPr>
        <w:spacing w:line="360" w:lineRule="auto"/>
        <w:rPr>
          <w:rFonts w:ascii="Arial" w:hAnsi="Arial" w:cs="Arial"/>
          <w:b/>
          <w:sz w:val="22"/>
          <w:szCs w:val="22"/>
        </w:rPr>
      </w:pPr>
    </w:p>
    <w:p w14:paraId="41796950" w14:textId="1E257D04" w:rsidR="00EE061B" w:rsidRDefault="00EE061B" w:rsidP="000C7E7D">
      <w:pPr>
        <w:spacing w:line="360" w:lineRule="auto"/>
        <w:rPr>
          <w:rFonts w:ascii="Arial" w:hAnsi="Arial" w:cs="Arial"/>
          <w:b/>
          <w:sz w:val="22"/>
          <w:szCs w:val="22"/>
        </w:rPr>
      </w:pPr>
    </w:p>
    <w:p w14:paraId="1F39D2EE" w14:textId="77777777" w:rsidR="002068B6" w:rsidRPr="00EE061B" w:rsidRDefault="002068B6" w:rsidP="000C7E7D">
      <w:pPr>
        <w:spacing w:line="360" w:lineRule="auto"/>
        <w:rPr>
          <w:rFonts w:ascii="Arial" w:hAnsi="Arial" w:cs="Arial"/>
          <w:b/>
          <w:sz w:val="22"/>
          <w:szCs w:val="22"/>
        </w:rPr>
        <w:sectPr w:rsidR="002068B6" w:rsidRPr="00EE061B" w:rsidSect="000C7E7D">
          <w:type w:val="continuous"/>
          <w:pgSz w:w="11900" w:h="16840"/>
          <w:pgMar w:top="1418" w:right="1701" w:bottom="1418" w:left="1701" w:header="709" w:footer="709" w:gutter="0"/>
          <w:cols w:space="708"/>
          <w:docGrid w:linePitch="360"/>
        </w:sectPr>
      </w:pPr>
    </w:p>
    <w:p w14:paraId="3FECB031" w14:textId="2D7C39CA" w:rsidR="002B4A17" w:rsidRPr="00EE061B" w:rsidRDefault="000C7E7D" w:rsidP="00EE061B">
      <w:pPr>
        <w:rPr>
          <w:rFonts w:ascii="Arial" w:hAnsi="Arial" w:cs="Arial"/>
          <w:sz w:val="22"/>
          <w:szCs w:val="22"/>
        </w:rPr>
      </w:pPr>
      <w:r w:rsidRPr="000C7E7D">
        <w:rPr>
          <w:rFonts w:ascii="Arial" w:hAnsi="Arial" w:cs="Arial"/>
          <w:b/>
          <w:sz w:val="22"/>
          <w:szCs w:val="22"/>
        </w:rPr>
        <w:lastRenderedPageBreak/>
        <w:t>Jorge Enrique Burgos Lugo</w:t>
      </w:r>
      <w:r w:rsidRPr="000C7E7D">
        <w:rPr>
          <w:rFonts w:ascii="Arial" w:hAnsi="Arial" w:cs="Arial"/>
          <w:sz w:val="22"/>
          <w:szCs w:val="22"/>
        </w:rPr>
        <w:br/>
        <w:t>Representante Departamento de Córdoba</w:t>
      </w:r>
    </w:p>
    <w:p w14:paraId="4C91D34C" w14:textId="77777777" w:rsidR="00EE061B" w:rsidRPr="000C7E7D" w:rsidRDefault="00EE061B" w:rsidP="00EE061B">
      <w:pPr>
        <w:rPr>
          <w:rFonts w:ascii="Arial" w:hAnsi="Arial" w:cs="Arial"/>
          <w:sz w:val="22"/>
          <w:szCs w:val="22"/>
        </w:rPr>
      </w:pPr>
    </w:p>
    <w:p w14:paraId="7C19C6AF" w14:textId="77777777" w:rsidR="007956F0" w:rsidRDefault="007956F0" w:rsidP="00EE061B">
      <w:pPr>
        <w:rPr>
          <w:rFonts w:ascii="Arial" w:hAnsi="Arial" w:cs="Arial"/>
          <w:b/>
          <w:sz w:val="22"/>
          <w:szCs w:val="22"/>
        </w:rPr>
      </w:pPr>
    </w:p>
    <w:p w14:paraId="7B67B92E" w14:textId="77777777" w:rsidR="007956F0" w:rsidRDefault="007956F0" w:rsidP="00EE061B">
      <w:pPr>
        <w:rPr>
          <w:rFonts w:ascii="Arial" w:hAnsi="Arial" w:cs="Arial"/>
          <w:b/>
          <w:sz w:val="22"/>
          <w:szCs w:val="22"/>
        </w:rPr>
      </w:pPr>
    </w:p>
    <w:p w14:paraId="332D4CFB" w14:textId="03E821DC" w:rsidR="000C7E7D" w:rsidRPr="00EE061B" w:rsidRDefault="000C7E7D" w:rsidP="00EE061B">
      <w:pPr>
        <w:rPr>
          <w:rFonts w:ascii="Arial" w:hAnsi="Arial" w:cs="Arial"/>
          <w:sz w:val="22"/>
          <w:szCs w:val="22"/>
        </w:rPr>
      </w:pPr>
      <w:r w:rsidRPr="000C7E7D">
        <w:rPr>
          <w:rFonts w:ascii="Arial" w:hAnsi="Arial" w:cs="Arial"/>
          <w:b/>
          <w:sz w:val="22"/>
          <w:szCs w:val="22"/>
        </w:rPr>
        <w:t>Adriana Magali Matiz Vargas</w:t>
      </w:r>
      <w:r w:rsidRPr="000C7E7D">
        <w:rPr>
          <w:rFonts w:ascii="Arial" w:hAnsi="Arial" w:cs="Arial"/>
          <w:b/>
          <w:sz w:val="22"/>
          <w:szCs w:val="22"/>
        </w:rPr>
        <w:br/>
      </w:r>
      <w:r w:rsidRPr="000C7E7D">
        <w:rPr>
          <w:rFonts w:ascii="Arial" w:hAnsi="Arial" w:cs="Arial"/>
          <w:sz w:val="22"/>
          <w:szCs w:val="22"/>
        </w:rPr>
        <w:t>Representante Departamento de Tolima</w:t>
      </w:r>
    </w:p>
    <w:p w14:paraId="2AF9A397" w14:textId="14532064" w:rsidR="00EE061B" w:rsidRDefault="00EE061B" w:rsidP="00EE061B">
      <w:pPr>
        <w:rPr>
          <w:rFonts w:ascii="Arial" w:hAnsi="Arial" w:cs="Arial"/>
          <w:b/>
          <w:sz w:val="22"/>
          <w:szCs w:val="22"/>
        </w:rPr>
      </w:pPr>
    </w:p>
    <w:p w14:paraId="34CA95BD" w14:textId="24EB3784" w:rsidR="007956F0" w:rsidRDefault="007956F0" w:rsidP="00EE061B">
      <w:pPr>
        <w:rPr>
          <w:rFonts w:ascii="Arial" w:hAnsi="Arial" w:cs="Arial"/>
          <w:b/>
          <w:sz w:val="22"/>
          <w:szCs w:val="22"/>
        </w:rPr>
      </w:pPr>
    </w:p>
    <w:p w14:paraId="762D2B8A" w14:textId="77777777" w:rsidR="007956F0" w:rsidRDefault="000C7E7D" w:rsidP="00EE061B">
      <w:pPr>
        <w:rPr>
          <w:rFonts w:ascii="Arial" w:hAnsi="Arial" w:cs="Arial"/>
          <w:b/>
          <w:sz w:val="22"/>
          <w:szCs w:val="22"/>
        </w:rPr>
      </w:pPr>
      <w:r w:rsidRPr="000C7E7D">
        <w:rPr>
          <w:rFonts w:ascii="Arial" w:hAnsi="Arial" w:cs="Arial"/>
          <w:b/>
          <w:sz w:val="22"/>
          <w:szCs w:val="22"/>
        </w:rPr>
        <w:t>Erwin Arias Betancur</w:t>
      </w:r>
    </w:p>
    <w:p w14:paraId="4B5DFA02" w14:textId="7764EEE1" w:rsidR="000C7E7D" w:rsidRPr="007956F0" w:rsidRDefault="000C7E7D" w:rsidP="00EE061B">
      <w:pPr>
        <w:rPr>
          <w:rFonts w:ascii="Arial" w:hAnsi="Arial" w:cs="Arial"/>
          <w:b/>
          <w:sz w:val="22"/>
          <w:szCs w:val="22"/>
        </w:rPr>
      </w:pPr>
      <w:r w:rsidRPr="000C7E7D">
        <w:rPr>
          <w:rFonts w:ascii="Arial" w:hAnsi="Arial" w:cs="Arial"/>
          <w:sz w:val="22"/>
          <w:szCs w:val="22"/>
        </w:rPr>
        <w:t>Representante Departamento de Caldas</w:t>
      </w:r>
    </w:p>
    <w:p w14:paraId="03AE7BC2" w14:textId="77777777" w:rsidR="007956F0" w:rsidRPr="000C7E7D" w:rsidRDefault="007956F0" w:rsidP="007956F0">
      <w:pPr>
        <w:rPr>
          <w:rFonts w:ascii="Arial" w:eastAsiaTheme="minorHAnsi" w:hAnsi="Arial" w:cs="Arial"/>
          <w:b/>
          <w:sz w:val="22"/>
          <w:szCs w:val="22"/>
          <w:lang w:val="es-CO" w:eastAsia="en-US"/>
        </w:rPr>
      </w:pPr>
      <w:r w:rsidRPr="000C7E7D">
        <w:rPr>
          <w:rFonts w:ascii="Arial" w:eastAsiaTheme="minorHAnsi" w:hAnsi="Arial" w:cs="Arial"/>
          <w:b/>
          <w:sz w:val="22"/>
          <w:szCs w:val="22"/>
          <w:lang w:val="es-CO" w:eastAsia="en-US"/>
        </w:rPr>
        <w:lastRenderedPageBreak/>
        <w:t xml:space="preserve">Harry Giovanny González García </w:t>
      </w:r>
    </w:p>
    <w:p w14:paraId="57CE6AFC" w14:textId="77777777" w:rsidR="007956F0" w:rsidRPr="00EE061B" w:rsidRDefault="007956F0" w:rsidP="007956F0">
      <w:pPr>
        <w:rPr>
          <w:rFonts w:ascii="Arial" w:hAnsi="Arial" w:cs="Arial"/>
          <w:sz w:val="22"/>
          <w:szCs w:val="22"/>
        </w:rPr>
      </w:pPr>
      <w:r w:rsidRPr="000C7E7D">
        <w:rPr>
          <w:rFonts w:ascii="Arial" w:hAnsi="Arial" w:cs="Arial"/>
          <w:sz w:val="22"/>
          <w:szCs w:val="22"/>
        </w:rPr>
        <w:t>Representante Departamento de Caquetá</w:t>
      </w:r>
    </w:p>
    <w:p w14:paraId="2E6E09FD" w14:textId="77777777" w:rsidR="00EE061B" w:rsidRPr="00EE061B" w:rsidRDefault="00EE061B" w:rsidP="00EE061B">
      <w:pPr>
        <w:rPr>
          <w:rFonts w:ascii="Arial" w:hAnsi="Arial" w:cs="Arial"/>
          <w:b/>
          <w:sz w:val="22"/>
          <w:szCs w:val="22"/>
        </w:rPr>
      </w:pPr>
    </w:p>
    <w:p w14:paraId="0361AF26" w14:textId="2D48294B" w:rsidR="00EE061B" w:rsidRDefault="00EE061B" w:rsidP="00EE061B">
      <w:pPr>
        <w:rPr>
          <w:rFonts w:ascii="Arial" w:hAnsi="Arial" w:cs="Arial"/>
          <w:sz w:val="22"/>
          <w:szCs w:val="22"/>
        </w:rPr>
      </w:pPr>
    </w:p>
    <w:p w14:paraId="4464F4BE" w14:textId="77777777" w:rsidR="007956F0" w:rsidRDefault="007956F0" w:rsidP="00EE061B">
      <w:pPr>
        <w:rPr>
          <w:rFonts w:ascii="Arial" w:hAnsi="Arial" w:cs="Arial"/>
          <w:sz w:val="22"/>
          <w:szCs w:val="22"/>
        </w:rPr>
      </w:pPr>
    </w:p>
    <w:p w14:paraId="67E011E6" w14:textId="77777777" w:rsidR="007956F0" w:rsidRPr="000C7E7D" w:rsidRDefault="007956F0" w:rsidP="007956F0">
      <w:pPr>
        <w:rPr>
          <w:rFonts w:ascii="Arial" w:eastAsiaTheme="minorHAnsi" w:hAnsi="Arial" w:cs="Arial"/>
          <w:b/>
          <w:sz w:val="22"/>
          <w:szCs w:val="22"/>
          <w:lang w:val="es-CO" w:eastAsia="en-US"/>
        </w:rPr>
      </w:pPr>
      <w:r w:rsidRPr="000C7E7D">
        <w:rPr>
          <w:rFonts w:ascii="Arial" w:eastAsiaTheme="minorHAnsi" w:hAnsi="Arial" w:cs="Arial"/>
          <w:b/>
          <w:sz w:val="22"/>
          <w:szCs w:val="22"/>
          <w:lang w:val="es-CO" w:eastAsia="en-US"/>
        </w:rPr>
        <w:t>Álvaro Hernán Prada Artunduaga</w:t>
      </w:r>
    </w:p>
    <w:p w14:paraId="1A1B8849" w14:textId="77777777" w:rsidR="007956F0" w:rsidRPr="000C7E7D" w:rsidRDefault="007956F0" w:rsidP="007956F0">
      <w:pPr>
        <w:rPr>
          <w:rFonts w:ascii="Arial" w:hAnsi="Arial" w:cs="Arial"/>
          <w:sz w:val="22"/>
          <w:szCs w:val="22"/>
        </w:rPr>
      </w:pPr>
      <w:r w:rsidRPr="000C7E7D">
        <w:rPr>
          <w:rFonts w:ascii="Arial" w:hAnsi="Arial" w:cs="Arial"/>
          <w:sz w:val="22"/>
          <w:szCs w:val="22"/>
        </w:rPr>
        <w:t>Representante Departamento de Huila</w:t>
      </w:r>
    </w:p>
    <w:p w14:paraId="0DBF1A69" w14:textId="3DEC4C70" w:rsidR="007956F0" w:rsidRDefault="007956F0" w:rsidP="00EE061B">
      <w:pPr>
        <w:rPr>
          <w:rFonts w:ascii="Arial" w:hAnsi="Arial" w:cs="Arial"/>
          <w:sz w:val="22"/>
          <w:szCs w:val="22"/>
        </w:rPr>
      </w:pPr>
    </w:p>
    <w:p w14:paraId="2D3D2F8B" w14:textId="77777777" w:rsidR="007956F0" w:rsidRPr="000C7E7D" w:rsidRDefault="007956F0" w:rsidP="00EE061B">
      <w:pPr>
        <w:rPr>
          <w:rFonts w:ascii="Arial" w:hAnsi="Arial" w:cs="Arial"/>
          <w:sz w:val="22"/>
          <w:szCs w:val="22"/>
        </w:rPr>
      </w:pPr>
    </w:p>
    <w:p w14:paraId="01288529" w14:textId="78CC5F30" w:rsidR="00EE061B" w:rsidRDefault="00EE061B" w:rsidP="00EE061B">
      <w:pPr>
        <w:rPr>
          <w:rFonts w:ascii="Arial" w:hAnsi="Arial" w:cs="Arial"/>
          <w:sz w:val="22"/>
          <w:szCs w:val="22"/>
        </w:rPr>
      </w:pPr>
    </w:p>
    <w:p w14:paraId="6B25D597" w14:textId="257FE9C8" w:rsidR="00EE061B" w:rsidRPr="00EE061B" w:rsidRDefault="00EE061B" w:rsidP="00EE061B">
      <w:pPr>
        <w:rPr>
          <w:rFonts w:ascii="Arial" w:hAnsi="Arial" w:cs="Arial"/>
          <w:sz w:val="22"/>
          <w:szCs w:val="22"/>
        </w:rPr>
      </w:pPr>
    </w:p>
    <w:p w14:paraId="722CD783" w14:textId="20A1970F" w:rsidR="00EE061B" w:rsidRPr="000C7E7D" w:rsidRDefault="00EE061B" w:rsidP="00EE061B">
      <w:pPr>
        <w:rPr>
          <w:rFonts w:ascii="Arial" w:hAnsi="Arial" w:cs="Arial"/>
          <w:sz w:val="22"/>
          <w:szCs w:val="22"/>
        </w:rPr>
      </w:pPr>
    </w:p>
    <w:p w14:paraId="711DEE49" w14:textId="77777777" w:rsidR="00EE061B" w:rsidRPr="00EE061B" w:rsidRDefault="00EE061B" w:rsidP="000C7E7D">
      <w:pPr>
        <w:spacing w:line="276" w:lineRule="auto"/>
        <w:rPr>
          <w:rFonts w:ascii="Arial" w:eastAsiaTheme="minorHAnsi" w:hAnsi="Arial" w:cs="Arial"/>
          <w:sz w:val="22"/>
          <w:szCs w:val="22"/>
          <w:lang w:val="es-CO" w:eastAsia="en-US"/>
        </w:rPr>
        <w:sectPr w:rsidR="00EE061B" w:rsidRPr="00EE061B" w:rsidSect="00EE061B">
          <w:type w:val="continuous"/>
          <w:pgSz w:w="11900" w:h="16840"/>
          <w:pgMar w:top="1418" w:right="1701" w:bottom="1418" w:left="1701" w:header="709" w:footer="709" w:gutter="0"/>
          <w:cols w:num="2" w:space="708"/>
          <w:docGrid w:linePitch="360"/>
        </w:sectPr>
      </w:pPr>
    </w:p>
    <w:p w14:paraId="0548D720" w14:textId="40289D0E" w:rsidR="000C7E7D" w:rsidRPr="000C7E7D" w:rsidRDefault="000C7E7D" w:rsidP="000C7E7D">
      <w:pPr>
        <w:spacing w:line="276" w:lineRule="auto"/>
        <w:rPr>
          <w:rFonts w:ascii="Arial" w:eastAsiaTheme="minorHAnsi" w:hAnsi="Arial" w:cs="Arial"/>
          <w:sz w:val="22"/>
          <w:szCs w:val="22"/>
          <w:lang w:val="es-CO" w:eastAsia="en-US"/>
        </w:rPr>
      </w:pPr>
    </w:p>
    <w:p w14:paraId="43FF1C28" w14:textId="2CE7F72F" w:rsidR="00E86373" w:rsidRPr="00EE061B" w:rsidRDefault="00E86373" w:rsidP="00631CD4">
      <w:pPr>
        <w:pStyle w:val="Sinespaciado"/>
        <w:spacing w:line="276" w:lineRule="auto"/>
        <w:rPr>
          <w:rFonts w:ascii="Arial" w:hAnsi="Arial" w:cs="Arial"/>
        </w:rPr>
      </w:pPr>
    </w:p>
    <w:p w14:paraId="5A0298F2" w14:textId="30B251B5" w:rsidR="00E86373" w:rsidRPr="00EE061B" w:rsidRDefault="00E86373" w:rsidP="00631CD4">
      <w:pPr>
        <w:pStyle w:val="Sinespaciado"/>
        <w:spacing w:line="276" w:lineRule="auto"/>
        <w:rPr>
          <w:rFonts w:ascii="Arial" w:hAnsi="Arial" w:cs="Arial"/>
        </w:rPr>
      </w:pPr>
    </w:p>
    <w:p w14:paraId="6E0AF7BB" w14:textId="34B2126A" w:rsidR="00E86373" w:rsidRPr="00EE061B" w:rsidRDefault="00E86373" w:rsidP="00631CD4">
      <w:pPr>
        <w:pStyle w:val="Sinespaciado"/>
        <w:spacing w:line="276" w:lineRule="auto"/>
        <w:rPr>
          <w:rFonts w:ascii="Arial" w:hAnsi="Arial" w:cs="Arial"/>
          <w:sz w:val="24"/>
          <w:szCs w:val="24"/>
        </w:rPr>
      </w:pPr>
    </w:p>
    <w:p w14:paraId="45563F79" w14:textId="77777777" w:rsidR="00125D4E" w:rsidRPr="00EE061B" w:rsidRDefault="00125D4E" w:rsidP="00631CD4">
      <w:pPr>
        <w:pStyle w:val="Sinespaciado"/>
        <w:spacing w:line="276" w:lineRule="auto"/>
        <w:rPr>
          <w:rFonts w:ascii="Arial" w:hAnsi="Arial" w:cs="Arial"/>
          <w:sz w:val="24"/>
          <w:szCs w:val="24"/>
        </w:rPr>
      </w:pPr>
    </w:p>
    <w:sectPr w:rsidR="00125D4E" w:rsidRPr="00EE061B" w:rsidSect="000C7E7D">
      <w:type w:val="continuous"/>
      <w:pgSz w:w="11900" w:h="16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C63FE" w14:textId="77777777" w:rsidR="00370226" w:rsidRDefault="00370226" w:rsidP="002E608C">
      <w:r>
        <w:separator/>
      </w:r>
    </w:p>
  </w:endnote>
  <w:endnote w:type="continuationSeparator" w:id="0">
    <w:p w14:paraId="3912607C" w14:textId="77777777" w:rsidR="00370226" w:rsidRDefault="00370226" w:rsidP="002E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029EE" w14:textId="77777777" w:rsidR="00BF5573" w:rsidRDefault="00BF5573" w:rsidP="00FC2933">
    <w:pPr>
      <w:pStyle w:val="Piedepgina"/>
      <w:rPr>
        <w:rFonts w:ascii="Arial" w:hAnsi="Arial" w:cs="Arial"/>
        <w:sz w:val="20"/>
        <w:szCs w:val="20"/>
      </w:rPr>
    </w:pPr>
  </w:p>
  <w:p w14:paraId="2EA5F1DD" w14:textId="28EEDDCD" w:rsidR="00BC1F25" w:rsidRDefault="00BC1F25" w:rsidP="00FC293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DF2CD" w14:textId="77777777" w:rsidR="00370226" w:rsidRDefault="00370226" w:rsidP="002E608C">
      <w:r>
        <w:separator/>
      </w:r>
    </w:p>
  </w:footnote>
  <w:footnote w:type="continuationSeparator" w:id="0">
    <w:p w14:paraId="310A6398" w14:textId="77777777" w:rsidR="00370226" w:rsidRDefault="00370226" w:rsidP="002E608C">
      <w:r>
        <w:continuationSeparator/>
      </w:r>
    </w:p>
  </w:footnote>
  <w:footnote w:id="1">
    <w:p w14:paraId="44463864" w14:textId="69ED49BF" w:rsidR="009260D4" w:rsidRPr="00A45F92" w:rsidRDefault="009260D4" w:rsidP="009260D4">
      <w:pPr>
        <w:pStyle w:val="Textonotapie"/>
        <w:rPr>
          <w:rFonts w:ascii="Arial" w:hAnsi="Arial" w:cs="Arial"/>
          <w:sz w:val="16"/>
          <w:szCs w:val="16"/>
          <w:lang w:val="es-CO"/>
        </w:rPr>
      </w:pPr>
      <w:r w:rsidRPr="001A0D61">
        <w:rPr>
          <w:rStyle w:val="Refdenotaalpie"/>
          <w:rFonts w:ascii="Arial" w:hAnsi="Arial" w:cs="Arial"/>
        </w:rPr>
        <w:footnoteRef/>
      </w:r>
      <w:r w:rsidRPr="001A0D61">
        <w:rPr>
          <w:rFonts w:ascii="Arial" w:hAnsi="Arial" w:cs="Arial"/>
        </w:rPr>
        <w:t xml:space="preserve"> </w:t>
      </w:r>
      <w:r w:rsidRPr="00A45F92">
        <w:rPr>
          <w:rFonts w:ascii="Arial" w:hAnsi="Arial" w:cs="Arial"/>
          <w:sz w:val="16"/>
          <w:szCs w:val="16"/>
          <w:lang w:val="es-CO"/>
        </w:rPr>
        <w:t>Tomado de la cuenta oficial de twitter: @fcarrilloflorez 24/08/18</w:t>
      </w:r>
    </w:p>
    <w:p w14:paraId="34042572" w14:textId="5F1C05FB" w:rsidR="00A45F92" w:rsidRPr="00A45F92" w:rsidRDefault="00A45F92" w:rsidP="00A45F92">
      <w:pPr>
        <w:rPr>
          <w:rFonts w:ascii="Arial" w:hAnsi="Arial" w:cs="Arial"/>
          <w:color w:val="000000" w:themeColor="text1"/>
          <w:sz w:val="12"/>
          <w:szCs w:val="12"/>
        </w:rPr>
      </w:pPr>
    </w:p>
    <w:p w14:paraId="4F33080A" w14:textId="67DD2A16" w:rsidR="00A45F92" w:rsidRPr="00A45F92" w:rsidRDefault="00A45F92" w:rsidP="009260D4">
      <w:pPr>
        <w:pStyle w:val="Textonotapie"/>
        <w:rPr>
          <w:rFonts w:ascii="Arial" w:hAnsi="Arial" w:cs="Arial"/>
          <w:sz w:val="12"/>
          <w:szCs w:val="12"/>
          <w:lang w:val="es-CO"/>
        </w:rPr>
      </w:pPr>
    </w:p>
  </w:footnote>
  <w:footnote w:id="2">
    <w:p w14:paraId="50D63013" w14:textId="77777777" w:rsidR="00A45F92" w:rsidRPr="00A45F92" w:rsidRDefault="00A45F92" w:rsidP="00A45F92">
      <w:pPr>
        <w:rPr>
          <w:rFonts w:ascii="Arial" w:hAnsi="Arial" w:cs="Arial"/>
        </w:rPr>
      </w:pPr>
      <w:r>
        <w:rPr>
          <w:rStyle w:val="Refdenotaalpie"/>
        </w:rPr>
        <w:footnoteRef/>
      </w:r>
      <w:r>
        <w:t xml:space="preserve"> </w:t>
      </w:r>
      <w:r w:rsidRPr="00A45F92">
        <w:rPr>
          <w:rFonts w:ascii="Arial" w:hAnsi="Arial" w:cs="Arial"/>
          <w:sz w:val="12"/>
          <w:szCs w:val="12"/>
        </w:rPr>
        <w:t>PRISIÓN PERPETUA Y DE MUY LARGA DURACIÓN TRAS LA LO 1/2015: ¿DERECHO A LA ESPERANZA? Con especial consideración del terrorismo y del TEDH* Jon-Mirena Landa Gorostiza Catedrático (acred.) de Derecho Penal. Universidad del País Vasco UPV/EHU</w:t>
      </w:r>
      <w:r w:rsidRPr="00A45F92">
        <w:rPr>
          <w:rFonts w:ascii="Arial" w:hAnsi="Arial" w:cs="Arial"/>
        </w:rPr>
        <w:t xml:space="preserve"> </w:t>
      </w:r>
    </w:p>
    <w:p w14:paraId="5C29B4A0" w14:textId="61CEAD2B" w:rsidR="00A45F92" w:rsidRPr="00A45F92" w:rsidRDefault="00A45F92">
      <w:pPr>
        <w:pStyle w:val="Textonotapie"/>
        <w:rPr>
          <w:lang w:val="es-CO"/>
        </w:rPr>
      </w:pPr>
    </w:p>
  </w:footnote>
  <w:footnote w:id="3">
    <w:p w14:paraId="56442F06" w14:textId="77777777" w:rsidR="00AB7128" w:rsidRPr="00402F06" w:rsidRDefault="00AB7128" w:rsidP="00AB7128">
      <w:pPr>
        <w:pStyle w:val="Textonotapie"/>
        <w:jc w:val="both"/>
        <w:rPr>
          <w:sz w:val="16"/>
          <w:szCs w:val="16"/>
          <w:lang w:val="es-ES"/>
        </w:rPr>
      </w:pPr>
      <w:r w:rsidRPr="00402F06">
        <w:rPr>
          <w:rStyle w:val="Refdenotaalpie"/>
          <w:sz w:val="16"/>
          <w:szCs w:val="16"/>
        </w:rPr>
        <w:footnoteRef/>
      </w:r>
      <w:r w:rsidRPr="00402F06">
        <w:rPr>
          <w:sz w:val="16"/>
          <w:szCs w:val="16"/>
        </w:rPr>
        <w:t xml:space="preserve"> </w:t>
      </w:r>
      <w:r w:rsidRPr="00402F06">
        <w:rPr>
          <w:sz w:val="16"/>
          <w:szCs w:val="16"/>
          <w:lang w:val="es-ES"/>
        </w:rPr>
        <w:t>Código Penal de Francia, artículo 131-1, numeral 1</w:t>
      </w:r>
      <w:r>
        <w:rPr>
          <w:sz w:val="16"/>
          <w:szCs w:val="16"/>
          <w:lang w:val="es-ES"/>
        </w:rPr>
        <w:t>º: “</w:t>
      </w:r>
      <w:r w:rsidRPr="00A54045">
        <w:rPr>
          <w:i/>
          <w:sz w:val="16"/>
          <w:szCs w:val="16"/>
          <w:lang w:val="es-ES"/>
        </w:rPr>
        <w:t>La réclusion criminelle ou la détention criminelle à perpétuité</w:t>
      </w:r>
    </w:p>
  </w:footnote>
  <w:footnote w:id="4">
    <w:p w14:paraId="10CCD20C" w14:textId="77777777" w:rsidR="00AB7128" w:rsidRPr="00A54045" w:rsidRDefault="00AB7128" w:rsidP="00AB7128">
      <w:pPr>
        <w:pStyle w:val="Textonotapie"/>
        <w:jc w:val="both"/>
        <w:rPr>
          <w:b/>
          <w:bCs/>
          <w:sz w:val="16"/>
          <w:szCs w:val="16"/>
        </w:rPr>
      </w:pPr>
      <w:r>
        <w:rPr>
          <w:rStyle w:val="Refdenotaalpie"/>
        </w:rPr>
        <w:footnoteRef/>
      </w:r>
      <w:r>
        <w:rPr>
          <w:lang w:val="es-ES"/>
        </w:rPr>
        <w:t xml:space="preserve"> </w:t>
      </w:r>
      <w:r>
        <w:rPr>
          <w:sz w:val="16"/>
          <w:szCs w:val="16"/>
          <w:lang w:val="es-ES"/>
        </w:rPr>
        <w:t>Código P</w:t>
      </w:r>
      <w:r w:rsidRPr="00A54045">
        <w:rPr>
          <w:sz w:val="16"/>
          <w:szCs w:val="16"/>
          <w:lang w:val="es-ES"/>
        </w:rPr>
        <w:t xml:space="preserve">enal de </w:t>
      </w:r>
      <w:r>
        <w:rPr>
          <w:sz w:val="16"/>
          <w:szCs w:val="16"/>
          <w:lang w:val="es-ES"/>
        </w:rPr>
        <w:t>Itali</w:t>
      </w:r>
      <w:r w:rsidRPr="00A54045">
        <w:rPr>
          <w:sz w:val="16"/>
          <w:szCs w:val="16"/>
          <w:lang w:val="es-ES"/>
        </w:rPr>
        <w:t>a, artículo 18</w:t>
      </w:r>
      <w:r>
        <w:rPr>
          <w:sz w:val="16"/>
          <w:szCs w:val="16"/>
          <w:lang w:val="es-ES"/>
        </w:rPr>
        <w:t>: “</w:t>
      </w:r>
      <w:r w:rsidRPr="00A54045">
        <w:rPr>
          <w:b/>
          <w:bCs/>
          <w:i/>
          <w:sz w:val="16"/>
          <w:szCs w:val="16"/>
        </w:rPr>
        <w:t xml:space="preserve">Denominazione e classificazione delle pene principali: </w:t>
      </w:r>
      <w:r w:rsidRPr="00A54045">
        <w:rPr>
          <w:i/>
          <w:sz w:val="16"/>
          <w:szCs w:val="16"/>
        </w:rPr>
        <w:t>Sotto la denominazione di pene detentive o restrittive della libertà personale la legge comprende: l'ergastolo, la reclusione e l'arresto.</w:t>
      </w:r>
      <w:r w:rsidRPr="00A54045">
        <w:rPr>
          <w:i/>
          <w:sz w:val="16"/>
          <w:szCs w:val="16"/>
        </w:rPr>
        <w:br/>
        <w:t>Sotto la denominazione di pene pecuniarie la legge comprende: la multa e l'ammenda</w:t>
      </w:r>
      <w:r w:rsidRPr="00A54045">
        <w:rPr>
          <w:sz w:val="16"/>
          <w:szCs w:val="16"/>
        </w:rPr>
        <w:t>.</w:t>
      </w:r>
      <w:r>
        <w:rPr>
          <w:sz w:val="16"/>
          <w:szCs w:val="16"/>
        </w:rPr>
        <w:t>”</w:t>
      </w:r>
    </w:p>
    <w:p w14:paraId="1CA2DA2C" w14:textId="77777777" w:rsidR="00AB7128" w:rsidRPr="00A54045" w:rsidRDefault="00AB7128" w:rsidP="00AB7128">
      <w:pPr>
        <w:pStyle w:val="Textonotapie"/>
        <w:rPr>
          <w:lang w:val="es-ES"/>
        </w:rPr>
      </w:pPr>
    </w:p>
  </w:footnote>
  <w:footnote w:id="5">
    <w:p w14:paraId="2E988C39" w14:textId="77777777" w:rsidR="00AB7128" w:rsidRPr="00846E0C" w:rsidRDefault="00AB7128" w:rsidP="00AB7128">
      <w:pPr>
        <w:pStyle w:val="Textonotapie"/>
        <w:rPr>
          <w:sz w:val="16"/>
          <w:szCs w:val="16"/>
          <w:lang w:val="es-ES"/>
        </w:rPr>
      </w:pPr>
      <w:r w:rsidRPr="00846E0C">
        <w:rPr>
          <w:rStyle w:val="Refdenotaalpie"/>
          <w:sz w:val="16"/>
          <w:szCs w:val="16"/>
        </w:rPr>
        <w:footnoteRef/>
      </w:r>
      <w:r w:rsidRPr="00846E0C">
        <w:rPr>
          <w:sz w:val="16"/>
          <w:szCs w:val="16"/>
        </w:rPr>
        <w:t xml:space="preserve"> </w:t>
      </w:r>
      <w:r w:rsidRPr="00846E0C">
        <w:rPr>
          <w:sz w:val="16"/>
          <w:szCs w:val="16"/>
          <w:lang w:val="es-ES"/>
        </w:rPr>
        <w:t>Código penal de Dinamarca, artículo 98</w:t>
      </w:r>
    </w:p>
  </w:footnote>
  <w:footnote w:id="6">
    <w:p w14:paraId="2D483010" w14:textId="77777777" w:rsidR="00AB7128" w:rsidRPr="003F4B4C" w:rsidRDefault="00AB7128" w:rsidP="00AB7128">
      <w:pPr>
        <w:pStyle w:val="Textonotapie"/>
        <w:jc w:val="both"/>
        <w:rPr>
          <w:rFonts w:ascii="Arial" w:hAnsi="Arial"/>
          <w:sz w:val="16"/>
          <w:szCs w:val="16"/>
        </w:rPr>
      </w:pPr>
      <w:r>
        <w:rPr>
          <w:rStyle w:val="Refdenotaalpie"/>
        </w:rPr>
        <w:footnoteRef/>
      </w:r>
      <w:r>
        <w:t xml:space="preserve"> </w:t>
      </w:r>
      <w:r w:rsidRPr="003F4B4C">
        <w:rPr>
          <w:rFonts w:ascii="Arial" w:hAnsi="Arial"/>
          <w:sz w:val="16"/>
          <w:szCs w:val="16"/>
        </w:rPr>
        <w:t>La Declaración Universal de los Derechos Humanos (DUDH) es un documento declarativo adoptado por la Asamblea General de las Naciones Unidas en su Resolución 217 A (III), el 10 de diciembre de 1948 en París; en ésta se recogen en sus 30 artículos los derechos humanos considerados básicos, a partir de la carta de San Francisco de 1945.</w:t>
      </w:r>
    </w:p>
  </w:footnote>
  <w:footnote w:id="7">
    <w:p w14:paraId="4568A8FC" w14:textId="77777777" w:rsidR="00AB7128" w:rsidRPr="003F4B4C" w:rsidRDefault="00AB7128" w:rsidP="00AB7128">
      <w:pPr>
        <w:pStyle w:val="Textonotapie"/>
        <w:jc w:val="both"/>
        <w:rPr>
          <w:rFonts w:ascii="Arial" w:hAnsi="Arial"/>
          <w:sz w:val="16"/>
          <w:szCs w:val="16"/>
        </w:rPr>
      </w:pPr>
      <w:r w:rsidRPr="003F4B4C">
        <w:rPr>
          <w:rStyle w:val="Refdenotaalpie"/>
          <w:rFonts w:ascii="Arial" w:hAnsi="Arial"/>
          <w:sz w:val="16"/>
          <w:szCs w:val="16"/>
        </w:rPr>
        <w:footnoteRef/>
      </w:r>
      <w:r w:rsidRPr="003F4B4C">
        <w:rPr>
          <w:rFonts w:ascii="Arial" w:hAnsi="Arial"/>
          <w:sz w:val="16"/>
          <w:szCs w:val="16"/>
        </w:rPr>
        <w:t xml:space="preserve"> Convención Americana sobre Derechos Humanos (Suscrita en San José de Costa Rica el 22 de noviembre de 1969, en la Conferencia Especializada Interamericana sobre Derechos Humanos).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31E9E" w14:textId="5429BFB5" w:rsidR="002E608C" w:rsidRDefault="002E608C">
    <w:pPr>
      <w:pStyle w:val="Encabezado"/>
    </w:pPr>
    <w:r>
      <w:rPr>
        <w:noProof/>
        <w:lang w:val="es-CO" w:eastAsia="es-CO"/>
      </w:rPr>
      <w:drawing>
        <wp:anchor distT="0" distB="0" distL="114300" distR="114300" simplePos="0" relativeHeight="251656192" behindDoc="1" locked="0" layoutInCell="1" allowOverlap="1" wp14:anchorId="19F4464A" wp14:editId="29358E97">
          <wp:simplePos x="0" y="0"/>
          <wp:positionH relativeFrom="column">
            <wp:posOffset>1078865</wp:posOffset>
          </wp:positionH>
          <wp:positionV relativeFrom="page">
            <wp:posOffset>457200</wp:posOffset>
          </wp:positionV>
          <wp:extent cx="3321050" cy="482600"/>
          <wp:effectExtent l="0" t="0" r="0" b="0"/>
          <wp:wrapTight wrapText="bothSides">
            <wp:wrapPolygon edited="0">
              <wp:start x="0" y="0"/>
              <wp:lineTo x="0" y="20463"/>
              <wp:lineTo x="21435" y="20463"/>
              <wp:lineTo x="21435" y="0"/>
              <wp:lineTo x="0" y="0"/>
            </wp:wrapPolygon>
          </wp:wrapTight>
          <wp:docPr id="7" name="Imagen 7"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105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1A7568" w14:textId="77777777" w:rsidR="002E608C" w:rsidRDefault="002E608C">
    <w:pPr>
      <w:pStyle w:val="Encabezado"/>
    </w:pPr>
  </w:p>
  <w:p w14:paraId="7416E0BC" w14:textId="77777777" w:rsidR="002E608C" w:rsidRDefault="002E608C">
    <w:pPr>
      <w:pStyle w:val="Encabezado"/>
    </w:pPr>
  </w:p>
  <w:p w14:paraId="0ADE701F" w14:textId="36053379" w:rsidR="00BB210A" w:rsidRDefault="00BB210A" w:rsidP="00EE061B">
    <w:pPr>
      <w:pStyle w:val="Encabezado"/>
      <w:rPr>
        <w:rFonts w:ascii="Monotype Corsiva" w:hAnsi="Monotype Corsiva"/>
        <w:sz w:val="40"/>
        <w:szCs w:val="40"/>
      </w:rPr>
    </w:pPr>
  </w:p>
  <w:p w14:paraId="493C1488" w14:textId="1DE05B92" w:rsidR="002E608C" w:rsidRPr="002E608C" w:rsidRDefault="002E608C" w:rsidP="002E608C">
    <w:pPr>
      <w:pStyle w:val="Encabezado"/>
      <w:jc w:val="center"/>
      <w:rPr>
        <w:rFonts w:ascii="Monotype Corsiva" w:hAnsi="Monotype Corsiva"/>
        <w:sz w:val="28"/>
        <w:szCs w:val="28"/>
      </w:rP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83692"/>
    <w:multiLevelType w:val="hybridMultilevel"/>
    <w:tmpl w:val="7444D3A6"/>
    <w:lvl w:ilvl="0" w:tplc="FFB60144">
      <w:start w:val="1"/>
      <w:numFmt w:val="upperRoman"/>
      <w:lvlText w:val="%1."/>
      <w:lvlJc w:val="right"/>
      <w:pPr>
        <w:tabs>
          <w:tab w:val="num" w:pos="720"/>
        </w:tabs>
        <w:ind w:left="720" w:hanging="360"/>
      </w:pPr>
    </w:lvl>
    <w:lvl w:ilvl="1" w:tplc="527080A2">
      <w:start w:val="1"/>
      <w:numFmt w:val="upperRoman"/>
      <w:lvlText w:val="%2."/>
      <w:lvlJc w:val="right"/>
      <w:pPr>
        <w:tabs>
          <w:tab w:val="num" w:pos="1440"/>
        </w:tabs>
        <w:ind w:left="1440" w:hanging="360"/>
      </w:pPr>
    </w:lvl>
    <w:lvl w:ilvl="2" w:tplc="4526194E">
      <w:start w:val="1"/>
      <w:numFmt w:val="upperRoman"/>
      <w:lvlText w:val="%3."/>
      <w:lvlJc w:val="right"/>
      <w:pPr>
        <w:tabs>
          <w:tab w:val="num" w:pos="2160"/>
        </w:tabs>
        <w:ind w:left="2160" w:hanging="360"/>
      </w:pPr>
    </w:lvl>
    <w:lvl w:ilvl="3" w:tplc="2D501D1C">
      <w:start w:val="1"/>
      <w:numFmt w:val="upperRoman"/>
      <w:lvlText w:val="%4."/>
      <w:lvlJc w:val="right"/>
      <w:pPr>
        <w:tabs>
          <w:tab w:val="num" w:pos="2880"/>
        </w:tabs>
        <w:ind w:left="2880" w:hanging="360"/>
      </w:pPr>
    </w:lvl>
    <w:lvl w:ilvl="4" w:tplc="F744A8EC">
      <w:start w:val="1"/>
      <w:numFmt w:val="upperRoman"/>
      <w:lvlText w:val="%5."/>
      <w:lvlJc w:val="right"/>
      <w:pPr>
        <w:tabs>
          <w:tab w:val="num" w:pos="3600"/>
        </w:tabs>
        <w:ind w:left="3600" w:hanging="360"/>
      </w:pPr>
    </w:lvl>
    <w:lvl w:ilvl="5" w:tplc="85C084F0">
      <w:start w:val="1"/>
      <w:numFmt w:val="upperRoman"/>
      <w:lvlText w:val="%6."/>
      <w:lvlJc w:val="right"/>
      <w:pPr>
        <w:tabs>
          <w:tab w:val="num" w:pos="4320"/>
        </w:tabs>
        <w:ind w:left="4320" w:hanging="360"/>
      </w:pPr>
    </w:lvl>
    <w:lvl w:ilvl="6" w:tplc="85969F30">
      <w:start w:val="1"/>
      <w:numFmt w:val="upperRoman"/>
      <w:lvlText w:val="%7."/>
      <w:lvlJc w:val="right"/>
      <w:pPr>
        <w:tabs>
          <w:tab w:val="num" w:pos="5040"/>
        </w:tabs>
        <w:ind w:left="5040" w:hanging="360"/>
      </w:pPr>
    </w:lvl>
    <w:lvl w:ilvl="7" w:tplc="F3B6488E">
      <w:start w:val="1"/>
      <w:numFmt w:val="upperRoman"/>
      <w:lvlText w:val="%8."/>
      <w:lvlJc w:val="right"/>
      <w:pPr>
        <w:tabs>
          <w:tab w:val="num" w:pos="5760"/>
        </w:tabs>
        <w:ind w:left="5760" w:hanging="360"/>
      </w:pPr>
    </w:lvl>
    <w:lvl w:ilvl="8" w:tplc="3AF61140">
      <w:start w:val="1"/>
      <w:numFmt w:val="upperRoman"/>
      <w:lvlText w:val="%9."/>
      <w:lvlJc w:val="right"/>
      <w:pPr>
        <w:tabs>
          <w:tab w:val="num" w:pos="6480"/>
        </w:tabs>
        <w:ind w:left="6480" w:hanging="360"/>
      </w:pPr>
    </w:lvl>
  </w:abstractNum>
  <w:abstractNum w:abstractNumId="1" w15:restartNumberingAfterBreak="0">
    <w:nsid w:val="601E2CE9"/>
    <w:multiLevelType w:val="hybridMultilevel"/>
    <w:tmpl w:val="FEF23E24"/>
    <w:lvl w:ilvl="0" w:tplc="240A000F">
      <w:start w:val="3"/>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68E02D80"/>
    <w:multiLevelType w:val="hybridMultilevel"/>
    <w:tmpl w:val="B9B2839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6F8F0BEC"/>
    <w:multiLevelType w:val="hybridMultilevel"/>
    <w:tmpl w:val="B9B2839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B5"/>
    <w:rsid w:val="00017E18"/>
    <w:rsid w:val="00040062"/>
    <w:rsid w:val="00044435"/>
    <w:rsid w:val="0006171A"/>
    <w:rsid w:val="000738E3"/>
    <w:rsid w:val="000920F2"/>
    <w:rsid w:val="000B08D4"/>
    <w:rsid w:val="000B1BCB"/>
    <w:rsid w:val="000C7E7D"/>
    <w:rsid w:val="001137D0"/>
    <w:rsid w:val="00123A30"/>
    <w:rsid w:val="00125D4E"/>
    <w:rsid w:val="00155CC2"/>
    <w:rsid w:val="00190542"/>
    <w:rsid w:val="001A6C13"/>
    <w:rsid w:val="001B7596"/>
    <w:rsid w:val="001C6F57"/>
    <w:rsid w:val="001F0938"/>
    <w:rsid w:val="002068B6"/>
    <w:rsid w:val="00227C4D"/>
    <w:rsid w:val="0025268A"/>
    <w:rsid w:val="00286C67"/>
    <w:rsid w:val="00295F08"/>
    <w:rsid w:val="002B4A17"/>
    <w:rsid w:val="002B7702"/>
    <w:rsid w:val="002C638C"/>
    <w:rsid w:val="002E608C"/>
    <w:rsid w:val="00314D4E"/>
    <w:rsid w:val="003324DA"/>
    <w:rsid w:val="00336C63"/>
    <w:rsid w:val="003622BF"/>
    <w:rsid w:val="00370226"/>
    <w:rsid w:val="00372357"/>
    <w:rsid w:val="00376C33"/>
    <w:rsid w:val="00380E9A"/>
    <w:rsid w:val="003A28E3"/>
    <w:rsid w:val="003A339A"/>
    <w:rsid w:val="003B4DB5"/>
    <w:rsid w:val="003E5132"/>
    <w:rsid w:val="003E5EFC"/>
    <w:rsid w:val="003E6480"/>
    <w:rsid w:val="00417878"/>
    <w:rsid w:val="00490C91"/>
    <w:rsid w:val="004C6431"/>
    <w:rsid w:val="004E7D18"/>
    <w:rsid w:val="00514C69"/>
    <w:rsid w:val="005243DB"/>
    <w:rsid w:val="005475E7"/>
    <w:rsid w:val="005D26E1"/>
    <w:rsid w:val="005E7AD4"/>
    <w:rsid w:val="005F725E"/>
    <w:rsid w:val="00631CD4"/>
    <w:rsid w:val="00637633"/>
    <w:rsid w:val="0064581C"/>
    <w:rsid w:val="0065320C"/>
    <w:rsid w:val="00653493"/>
    <w:rsid w:val="00665CFC"/>
    <w:rsid w:val="00677851"/>
    <w:rsid w:val="006863E0"/>
    <w:rsid w:val="0069616F"/>
    <w:rsid w:val="006D3C5D"/>
    <w:rsid w:val="006F097B"/>
    <w:rsid w:val="00742639"/>
    <w:rsid w:val="0075148D"/>
    <w:rsid w:val="0076004C"/>
    <w:rsid w:val="007956F0"/>
    <w:rsid w:val="007B7837"/>
    <w:rsid w:val="007E2591"/>
    <w:rsid w:val="0081099B"/>
    <w:rsid w:val="008219A9"/>
    <w:rsid w:val="008A6B6A"/>
    <w:rsid w:val="008D0E19"/>
    <w:rsid w:val="008D405E"/>
    <w:rsid w:val="008E262E"/>
    <w:rsid w:val="008E3736"/>
    <w:rsid w:val="00902C2D"/>
    <w:rsid w:val="00905F2D"/>
    <w:rsid w:val="009260D4"/>
    <w:rsid w:val="009274A1"/>
    <w:rsid w:val="00952E73"/>
    <w:rsid w:val="00985E35"/>
    <w:rsid w:val="00990B0E"/>
    <w:rsid w:val="009C531E"/>
    <w:rsid w:val="00A066D9"/>
    <w:rsid w:val="00A10DAB"/>
    <w:rsid w:val="00A20374"/>
    <w:rsid w:val="00A41B69"/>
    <w:rsid w:val="00A45F92"/>
    <w:rsid w:val="00A477F2"/>
    <w:rsid w:val="00AB7128"/>
    <w:rsid w:val="00AD7D05"/>
    <w:rsid w:val="00AE3F2A"/>
    <w:rsid w:val="00AF77D1"/>
    <w:rsid w:val="00B33B53"/>
    <w:rsid w:val="00B417DF"/>
    <w:rsid w:val="00B45EC9"/>
    <w:rsid w:val="00B70E9B"/>
    <w:rsid w:val="00B73571"/>
    <w:rsid w:val="00B83ABD"/>
    <w:rsid w:val="00B9201D"/>
    <w:rsid w:val="00B92B91"/>
    <w:rsid w:val="00B94E35"/>
    <w:rsid w:val="00BA7EBF"/>
    <w:rsid w:val="00BB210A"/>
    <w:rsid w:val="00BC1F25"/>
    <w:rsid w:val="00BD5603"/>
    <w:rsid w:val="00BF5573"/>
    <w:rsid w:val="00C31E71"/>
    <w:rsid w:val="00C6221A"/>
    <w:rsid w:val="00C63D83"/>
    <w:rsid w:val="00C8734B"/>
    <w:rsid w:val="00C9484F"/>
    <w:rsid w:val="00CA3E11"/>
    <w:rsid w:val="00CB3C2C"/>
    <w:rsid w:val="00D07DEA"/>
    <w:rsid w:val="00D22597"/>
    <w:rsid w:val="00D81D9A"/>
    <w:rsid w:val="00D87E8F"/>
    <w:rsid w:val="00D94A19"/>
    <w:rsid w:val="00D974DB"/>
    <w:rsid w:val="00DD543B"/>
    <w:rsid w:val="00E2657A"/>
    <w:rsid w:val="00E7579B"/>
    <w:rsid w:val="00E86373"/>
    <w:rsid w:val="00EB2F85"/>
    <w:rsid w:val="00ED5FEA"/>
    <w:rsid w:val="00EE061B"/>
    <w:rsid w:val="00F01909"/>
    <w:rsid w:val="00F1614D"/>
    <w:rsid w:val="00F3365C"/>
    <w:rsid w:val="00F61BB7"/>
    <w:rsid w:val="00FB073A"/>
    <w:rsid w:val="00FB6728"/>
    <w:rsid w:val="00FC2933"/>
    <w:rsid w:val="00FD275E"/>
    <w:rsid w:val="00FD2B20"/>
    <w:rsid w:val="00FE7D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26E4A0A"/>
  <w14:defaultImageDpi w14:val="300"/>
  <w15:docId w15:val="{A03644F5-2A7E-49E1-B810-476F2355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608C"/>
    <w:pPr>
      <w:tabs>
        <w:tab w:val="center" w:pos="4419"/>
        <w:tab w:val="right" w:pos="8838"/>
      </w:tabs>
    </w:pPr>
  </w:style>
  <w:style w:type="character" w:customStyle="1" w:styleId="EncabezadoCar">
    <w:name w:val="Encabezado Car"/>
    <w:basedOn w:val="Fuentedeprrafopredeter"/>
    <w:link w:val="Encabezado"/>
    <w:uiPriority w:val="99"/>
    <w:rsid w:val="002E608C"/>
  </w:style>
  <w:style w:type="paragraph" w:styleId="Piedepgina">
    <w:name w:val="footer"/>
    <w:basedOn w:val="Normal"/>
    <w:link w:val="PiedepginaCar"/>
    <w:uiPriority w:val="99"/>
    <w:unhideWhenUsed/>
    <w:rsid w:val="002E608C"/>
    <w:pPr>
      <w:tabs>
        <w:tab w:val="center" w:pos="4419"/>
        <w:tab w:val="right" w:pos="8838"/>
      </w:tabs>
    </w:pPr>
  </w:style>
  <w:style w:type="character" w:customStyle="1" w:styleId="PiedepginaCar">
    <w:name w:val="Pie de página Car"/>
    <w:basedOn w:val="Fuentedeprrafopredeter"/>
    <w:link w:val="Piedepgina"/>
    <w:uiPriority w:val="99"/>
    <w:rsid w:val="002E608C"/>
  </w:style>
  <w:style w:type="character" w:styleId="Hipervnculo">
    <w:name w:val="Hyperlink"/>
    <w:basedOn w:val="Fuentedeprrafopredeter"/>
    <w:uiPriority w:val="99"/>
    <w:unhideWhenUsed/>
    <w:rsid w:val="00BC1F25"/>
    <w:rPr>
      <w:color w:val="0000FF" w:themeColor="hyperlink"/>
      <w:u w:val="single"/>
    </w:rPr>
  </w:style>
  <w:style w:type="table" w:styleId="Tablaconcuadrcula">
    <w:name w:val="Table Grid"/>
    <w:basedOn w:val="Tablanormal"/>
    <w:uiPriority w:val="59"/>
    <w:rsid w:val="00BC1F25"/>
    <w:rPr>
      <w:sz w:val="22"/>
      <w:szCs w:val="22"/>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B21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210A"/>
    <w:rPr>
      <w:rFonts w:ascii="Segoe UI" w:hAnsi="Segoe UI" w:cs="Segoe UI"/>
      <w:sz w:val="18"/>
      <w:szCs w:val="18"/>
    </w:rPr>
  </w:style>
  <w:style w:type="character" w:customStyle="1" w:styleId="apple-converted-space">
    <w:name w:val="apple-converted-space"/>
    <w:basedOn w:val="Fuentedeprrafopredeter"/>
    <w:rsid w:val="008D0E19"/>
  </w:style>
  <w:style w:type="paragraph" w:styleId="Sinespaciado">
    <w:name w:val="No Spacing"/>
    <w:link w:val="SinespaciadoCar"/>
    <w:uiPriority w:val="1"/>
    <w:qFormat/>
    <w:rsid w:val="00631CD4"/>
    <w:rPr>
      <w:rFonts w:eastAsiaTheme="minorHAnsi"/>
      <w:sz w:val="22"/>
      <w:szCs w:val="22"/>
      <w:lang w:val="es-CO" w:eastAsia="en-US"/>
    </w:rPr>
  </w:style>
  <w:style w:type="character" w:customStyle="1" w:styleId="SinespaciadoCar">
    <w:name w:val="Sin espaciado Car"/>
    <w:basedOn w:val="Fuentedeprrafopredeter"/>
    <w:link w:val="Sinespaciado"/>
    <w:uiPriority w:val="1"/>
    <w:rsid w:val="00631CD4"/>
    <w:rPr>
      <w:rFonts w:eastAsiaTheme="minorHAnsi"/>
      <w:sz w:val="22"/>
      <w:szCs w:val="22"/>
      <w:lang w:val="es-CO" w:eastAsia="en-US"/>
    </w:rPr>
  </w:style>
  <w:style w:type="paragraph" w:styleId="Textonotapie">
    <w:name w:val="footnote text"/>
    <w:basedOn w:val="Normal"/>
    <w:link w:val="TextonotapieCar"/>
    <w:uiPriority w:val="99"/>
    <w:unhideWhenUsed/>
    <w:rsid w:val="009260D4"/>
    <w:rPr>
      <w:rFonts w:eastAsiaTheme="minorHAnsi"/>
      <w:lang w:eastAsia="en-US"/>
    </w:rPr>
  </w:style>
  <w:style w:type="character" w:customStyle="1" w:styleId="TextonotapieCar">
    <w:name w:val="Texto nota pie Car"/>
    <w:basedOn w:val="Fuentedeprrafopredeter"/>
    <w:link w:val="Textonotapie"/>
    <w:uiPriority w:val="99"/>
    <w:rsid w:val="009260D4"/>
    <w:rPr>
      <w:rFonts w:eastAsiaTheme="minorHAnsi"/>
      <w:lang w:eastAsia="en-US"/>
    </w:rPr>
  </w:style>
  <w:style w:type="character" w:styleId="Refdenotaalpie">
    <w:name w:val="footnote reference"/>
    <w:basedOn w:val="Fuentedeprrafopredeter"/>
    <w:uiPriority w:val="99"/>
    <w:unhideWhenUsed/>
    <w:rsid w:val="009260D4"/>
    <w:rPr>
      <w:vertAlign w:val="superscript"/>
    </w:rPr>
  </w:style>
  <w:style w:type="paragraph" w:styleId="Prrafodelista">
    <w:name w:val="List Paragraph"/>
    <w:basedOn w:val="Normal"/>
    <w:uiPriority w:val="34"/>
    <w:qFormat/>
    <w:rsid w:val="009260D4"/>
    <w:pPr>
      <w:ind w:left="720"/>
      <w:contextualSpacing/>
    </w:pPr>
    <w:rPr>
      <w:rFonts w:eastAsiaTheme="minorHAnsi"/>
      <w:lang w:eastAsia="en-US"/>
    </w:rPr>
  </w:style>
  <w:style w:type="character" w:customStyle="1" w:styleId="il">
    <w:name w:val="il"/>
    <w:basedOn w:val="Fuentedeprrafopredeter"/>
    <w:rsid w:val="009260D4"/>
  </w:style>
  <w:style w:type="paragraph" w:styleId="NormalWeb">
    <w:name w:val="Normal (Web)"/>
    <w:basedOn w:val="Normal"/>
    <w:uiPriority w:val="99"/>
    <w:semiHidden/>
    <w:unhideWhenUsed/>
    <w:rsid w:val="00B92B91"/>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513048">
      <w:bodyDiv w:val="1"/>
      <w:marLeft w:val="0"/>
      <w:marRight w:val="0"/>
      <w:marTop w:val="0"/>
      <w:marBottom w:val="0"/>
      <w:divBdr>
        <w:top w:val="none" w:sz="0" w:space="0" w:color="auto"/>
        <w:left w:val="none" w:sz="0" w:space="0" w:color="auto"/>
        <w:bottom w:val="none" w:sz="0" w:space="0" w:color="auto"/>
        <w:right w:val="none" w:sz="0" w:space="0" w:color="auto"/>
      </w:divBdr>
    </w:div>
    <w:div w:id="1534489766">
      <w:bodyDiv w:val="1"/>
      <w:marLeft w:val="0"/>
      <w:marRight w:val="0"/>
      <w:marTop w:val="0"/>
      <w:marBottom w:val="0"/>
      <w:divBdr>
        <w:top w:val="none" w:sz="0" w:space="0" w:color="auto"/>
        <w:left w:val="none" w:sz="0" w:space="0" w:color="auto"/>
        <w:bottom w:val="none" w:sz="0" w:space="0" w:color="auto"/>
        <w:right w:val="none" w:sz="0" w:space="0" w:color="auto"/>
      </w:divBdr>
    </w:div>
    <w:div w:id="1602571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6B720-598C-43A6-91EE-05F7BF8BE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13</Pages>
  <Words>4492</Words>
  <Characters>24711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ZULEMA JATTIN</Company>
  <LinksUpToDate>false</LinksUpToDate>
  <CharactersWithSpaces>29145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ZULEMA JATTIN</dc:creator>
  <cp:keywords/>
  <dc:description/>
  <cp:lastModifiedBy>Sergio Andres Fuquene Fiquiti</cp:lastModifiedBy>
  <cp:revision>17</cp:revision>
  <cp:lastPrinted>2018-11-09T17:34:00Z</cp:lastPrinted>
  <dcterms:created xsi:type="dcterms:W3CDTF">2018-11-07T17:09:00Z</dcterms:created>
  <dcterms:modified xsi:type="dcterms:W3CDTF">2018-11-09T17:35:00Z</dcterms:modified>
</cp:coreProperties>
</file>